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4C66" w14:textId="09678C89" w:rsidR="00EC0B03" w:rsidRDefault="00326AD4" w:rsidP="008161E9">
      <w:pPr>
        <w:pStyle w:val="Export0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73"/>
        </w:tabs>
        <w:rPr>
          <w:rFonts w:ascii="Arial Unicode MS" w:eastAsia="Arial Unicode MS" w:hAnsi="Arial Unicode MS" w:cs="Arial Unicode MS"/>
          <w:noProof/>
          <w:snapToGrid/>
          <w:sz w:val="20"/>
        </w:rPr>
      </w:pPr>
      <w:r>
        <w:rPr>
          <w:rFonts w:ascii="Arial Unicode MS" w:hAnsi="Arial Unicode MS"/>
          <w:noProof/>
          <w:snapToGrid/>
          <w:sz w:val="20"/>
        </w:rPr>
        <w:drawing>
          <wp:inline distT="0" distB="0" distL="0" distR="0" wp14:anchorId="7014ACAE" wp14:editId="48734695">
            <wp:extent cx="1495425" cy="400050"/>
            <wp:effectExtent l="0" t="0" r="0" b="0"/>
            <wp:docPr id="1" name="obrázek 7" descr="LOGO_P3125_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_P3125_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rFonts w:ascii="Arial Unicode MS" w:hAnsi="Arial Unicode MS"/>
          <w:snapToGrid/>
          <w:sz w:val="20"/>
        </w:rPr>
        <w:tab/>
      </w:r>
      <w:r>
        <w:rPr>
          <w:noProof/>
        </w:rPr>
        <w:drawing>
          <wp:inline distT="0" distB="0" distL="0" distR="0" wp14:anchorId="64318B4A" wp14:editId="30162ADE">
            <wp:extent cx="771525" cy="552450"/>
            <wp:effectExtent l="0" t="0" r="0" b="0"/>
            <wp:docPr id="2" name="Obrázek 4" descr="320px-Conformité_Européenne_(logo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320px-Conformité_Européenne_(logo)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A7ACAA8" w14:textId="77777777" w:rsidR="003F3688" w:rsidRPr="00150BCE" w:rsidRDefault="003F3688" w:rsidP="00150BCE">
      <w:pPr>
        <w:ind w:left="7080"/>
        <w:jc w:val="both"/>
        <w:rPr>
          <w:rFonts w:ascii="Calibri" w:hAnsi="Calibri" w:cs="Calibri"/>
        </w:rPr>
      </w:pPr>
      <w:r>
        <w:rPr>
          <w:rFonts w:ascii="Calibri" w:hAnsi="Calibri"/>
        </w:rPr>
        <w:t>Címke/Mellékelt tájékoztató</w:t>
      </w:r>
    </w:p>
    <w:p w14:paraId="33BD748F" w14:textId="77777777" w:rsidR="009C2B94" w:rsidRPr="009C2B94" w:rsidRDefault="009C2B94" w:rsidP="008161E9">
      <w:pPr>
        <w:pStyle w:val="Cmsor1"/>
        <w:jc w:val="center"/>
        <w:rPr>
          <w:rFonts w:ascii="Calibri" w:eastAsia="Arial Unicode MS" w:hAnsi="Calibri" w:cs="Calibri"/>
          <w:sz w:val="22"/>
          <w:szCs w:val="22"/>
        </w:rPr>
      </w:pPr>
    </w:p>
    <w:p w14:paraId="062D7083" w14:textId="77777777" w:rsidR="003F3688" w:rsidRPr="00496881" w:rsidRDefault="0082661D" w:rsidP="008161E9">
      <w:pPr>
        <w:pStyle w:val="Cmsor1"/>
        <w:jc w:val="center"/>
        <w:rPr>
          <w:rFonts w:ascii="Calibri" w:eastAsia="Arial Unicode MS" w:hAnsi="Calibri" w:cs="Calibri"/>
          <w:sz w:val="36"/>
          <w:szCs w:val="28"/>
        </w:rPr>
      </w:pPr>
      <w:r>
        <w:rPr>
          <w:rFonts w:ascii="Calibri" w:hAnsi="Calibri"/>
          <w:sz w:val="36"/>
        </w:rPr>
        <w:t>LOVOSPEED</w:t>
      </w:r>
    </w:p>
    <w:p w14:paraId="18420DE9" w14:textId="7F2482C0" w:rsidR="008161E9" w:rsidRPr="00150BCE" w:rsidRDefault="008161E9" w:rsidP="008161E9">
      <w:pPr>
        <w:jc w:val="center"/>
        <w:rPr>
          <w:rFonts w:ascii="Calibri" w:hAnsi="Calibri" w:cs="Calibri"/>
        </w:rPr>
      </w:pPr>
      <w:r>
        <w:rPr>
          <w:rFonts w:ascii="Calibri" w:hAnsi="Calibri"/>
          <w:b/>
        </w:rPr>
        <w:t>UNIÓS TERMÉSNÖVELŐ ANYAG</w:t>
      </w:r>
    </w:p>
    <w:p w14:paraId="391C5F97" w14:textId="77777777" w:rsidR="008161E9" w:rsidRPr="00150BCE" w:rsidRDefault="008161E9" w:rsidP="008161E9">
      <w:pPr>
        <w:rPr>
          <w:rFonts w:ascii="Calibri" w:hAnsi="Calibri" w:cs="Calibri"/>
        </w:rPr>
      </w:pPr>
    </w:p>
    <w:p w14:paraId="108BE353" w14:textId="77777777" w:rsidR="008161E9" w:rsidRPr="00150BCE" w:rsidRDefault="008161E9" w:rsidP="008161E9">
      <w:pPr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Gyártó: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Lovochemie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a.s</w:t>
      </w:r>
      <w:proofErr w:type="spellEnd"/>
      <w:r>
        <w:rPr>
          <w:rFonts w:ascii="Calibri" w:hAnsi="Calibri"/>
        </w:rPr>
        <w:t xml:space="preserve">., </w:t>
      </w:r>
      <w:proofErr w:type="spellStart"/>
      <w:r>
        <w:rPr>
          <w:rFonts w:ascii="Calibri" w:hAnsi="Calibri"/>
        </w:rPr>
        <w:t>Terezínská</w:t>
      </w:r>
      <w:proofErr w:type="spellEnd"/>
      <w:r>
        <w:rPr>
          <w:rFonts w:ascii="Calibri" w:hAnsi="Calibri"/>
        </w:rPr>
        <w:t xml:space="preserve"> 57, </w:t>
      </w:r>
      <w:proofErr w:type="spellStart"/>
      <w:r>
        <w:rPr>
          <w:rFonts w:ascii="Calibri" w:hAnsi="Calibri"/>
        </w:rPr>
        <w:t>Lovosice</w:t>
      </w:r>
      <w:proofErr w:type="spellEnd"/>
      <w:r>
        <w:rPr>
          <w:rFonts w:ascii="Calibri" w:hAnsi="Calibri"/>
        </w:rPr>
        <w:t>, 410 02, Cseh Köztársaság</w:t>
      </w:r>
    </w:p>
    <w:p w14:paraId="2FFEC487" w14:textId="77777777" w:rsidR="00EA3D70" w:rsidRPr="009F21A1" w:rsidRDefault="00EA3D70" w:rsidP="00626D54">
      <w:pPr>
        <w:rPr>
          <w:rFonts w:ascii="Calibri" w:hAnsi="Calibri" w:cs="Calibri"/>
          <w:bCs/>
        </w:rPr>
      </w:pPr>
      <w:bookmarkStart w:id="0" w:name="_Hlk100756149"/>
      <w:r>
        <w:rPr>
          <w:rFonts w:ascii="Calibri" w:hAnsi="Calibri"/>
          <w:b/>
        </w:rPr>
        <w:t xml:space="preserve">Forgalmazó: </w:t>
      </w:r>
      <w:bookmarkStart w:id="1" w:name="_Hlk100734538"/>
      <w:bookmarkStart w:id="2" w:name="_Hlk100749426"/>
      <w:r w:rsidRPr="009F21A1">
        <w:rPr>
          <w:rFonts w:ascii="Calibri" w:hAnsi="Calibri"/>
          <w:bCs/>
        </w:rPr>
        <w:t>IKR Agrár Kft.</w:t>
      </w:r>
      <w:r>
        <w:rPr>
          <w:rFonts w:ascii="Calibri" w:hAnsi="Calibri"/>
          <w:bCs/>
        </w:rPr>
        <w:t>, 2943 Bábolna, IKR Park statisztikai számjel: 23198942-4611-113-11</w:t>
      </w:r>
      <w:bookmarkEnd w:id="1"/>
    </w:p>
    <w:bookmarkEnd w:id="0"/>
    <w:bookmarkEnd w:id="2"/>
    <w:p w14:paraId="4F078E1E" w14:textId="77777777" w:rsidR="008161E9" w:rsidRPr="00150BCE" w:rsidRDefault="008161E9" w:rsidP="008161E9">
      <w:pPr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Típusmegjelölés:</w:t>
      </w:r>
      <w:r>
        <w:rPr>
          <w:rFonts w:ascii="Calibri" w:hAnsi="Calibri"/>
        </w:rPr>
        <w:t xml:space="preserve"> PFC 1(C)(I)(b)(i) Egyetlen </w:t>
      </w:r>
      <w:proofErr w:type="spellStart"/>
      <w:r>
        <w:rPr>
          <w:rFonts w:ascii="Calibri" w:hAnsi="Calibri"/>
        </w:rPr>
        <w:t>makroelemet</w:t>
      </w:r>
      <w:proofErr w:type="spellEnd"/>
      <w:r>
        <w:rPr>
          <w:rFonts w:ascii="Calibri" w:hAnsi="Calibri"/>
        </w:rPr>
        <w:t xml:space="preserve"> tartalmazó, szilárd szervetlen trágya</w:t>
      </w:r>
    </w:p>
    <w:p w14:paraId="6FE3F8B3" w14:textId="77777777" w:rsidR="00AC2405" w:rsidRPr="00150BCE" w:rsidRDefault="00AC2405" w:rsidP="008161E9">
      <w:pPr>
        <w:pStyle w:val="Cm"/>
        <w:ind w:firstLine="0"/>
        <w:jc w:val="both"/>
        <w:rPr>
          <w:rFonts w:ascii="Calibri" w:eastAsia="Arial Unicode MS" w:hAnsi="Calibri" w:cs="Calibri"/>
          <w:b w:val="0"/>
          <w:sz w:val="20"/>
        </w:rPr>
      </w:pPr>
    </w:p>
    <w:p w14:paraId="17C8E922" w14:textId="2E16483F" w:rsidR="003F3688" w:rsidRPr="00150BCE" w:rsidRDefault="003443B5" w:rsidP="008161E9">
      <w:pPr>
        <w:pStyle w:val="Cmsor2"/>
        <w:jc w:val="both"/>
        <w:rPr>
          <w:rFonts w:ascii="Calibri" w:eastAsia="Arial Unicode MS" w:hAnsi="Calibri" w:cs="Calibri"/>
          <w:b/>
          <w:sz w:val="20"/>
        </w:rPr>
      </w:pPr>
      <w:r>
        <w:rPr>
          <w:rFonts w:ascii="Calibri" w:hAnsi="Calibri"/>
          <w:b/>
          <w:sz w:val="20"/>
        </w:rPr>
        <w:t>Kémiai és fizikai jellemzők</w:t>
      </w:r>
      <w:r w:rsidR="003F3688">
        <w:rPr>
          <w:rFonts w:ascii="Calibri" w:hAnsi="Calibri"/>
          <w:b/>
          <w:sz w:val="20"/>
        </w:rPr>
        <w:t>:</w:t>
      </w:r>
    </w:p>
    <w:p w14:paraId="11A48BCE" w14:textId="77777777" w:rsidR="00A914D4" w:rsidRPr="00150BCE" w:rsidRDefault="00A914D4" w:rsidP="008161E9">
      <w:pPr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701"/>
      </w:tblGrid>
      <w:tr w:rsidR="003F3688" w:rsidRPr="00150BCE" w14:paraId="3895D8D0" w14:textId="77777777" w:rsidTr="00BF30B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1821" w14:textId="27699F6A" w:rsidR="003F3688" w:rsidRPr="00150BCE" w:rsidRDefault="00FF591C" w:rsidP="009C2B94">
            <w:pPr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Összetétel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E8FF6" w14:textId="77777777" w:rsidR="003F3688" w:rsidRPr="00150BCE" w:rsidRDefault="003F3688" w:rsidP="00A914D4">
            <w:pPr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Érték </w:t>
            </w:r>
          </w:p>
        </w:tc>
      </w:tr>
      <w:tr w:rsidR="008161E9" w:rsidRPr="00150BCE" w14:paraId="15733EA6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48F" w14:textId="746F5F38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Összes nitrogén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N tömeg %-ban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795A" w14:textId="77777777" w:rsidR="008161E9" w:rsidRPr="00150BCE" w:rsidRDefault="008161E9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24</w:t>
            </w:r>
          </w:p>
        </w:tc>
      </w:tr>
      <w:tr w:rsidR="008161E9" w:rsidRPr="00150BCE" w14:paraId="4B15DA67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EB1" w14:textId="28B99B80" w:rsidR="008161E9" w:rsidRPr="00150BCE" w:rsidRDefault="008161E9" w:rsidP="009C2B94">
            <w:pPr>
              <w:pStyle w:val="Cmsor2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Nitrát nitrogén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N tömeg %-ban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DB3F" w14:textId="77777777" w:rsidR="008161E9" w:rsidRPr="00150BCE" w:rsidRDefault="008161E9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2,5</w:t>
            </w:r>
          </w:p>
        </w:tc>
      </w:tr>
      <w:tr w:rsidR="008161E9" w:rsidRPr="00150BCE" w14:paraId="11C5E755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08B" w14:textId="219AC9AE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Karbamid-nitrogén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N tömeg %-ban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5724" w14:textId="77777777" w:rsidR="008161E9" w:rsidRPr="00150BCE" w:rsidRDefault="008161E9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2,5</w:t>
            </w:r>
          </w:p>
        </w:tc>
      </w:tr>
      <w:tr w:rsidR="008161E9" w:rsidRPr="00150BCE" w14:paraId="3057297D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6E4" w14:textId="37B8DDBA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Teljes karbamid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N tömeg %-ban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2FD1" w14:textId="77777777" w:rsidR="008161E9" w:rsidRPr="00150BCE" w:rsidRDefault="008161E9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19</w:t>
            </w:r>
          </w:p>
        </w:tc>
      </w:tr>
      <w:tr w:rsidR="008161E9" w:rsidRPr="00150BCE" w14:paraId="33CD9BD8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B9B" w14:textId="608EC62A" w:rsidR="008161E9" w:rsidRPr="00150BCE" w:rsidRDefault="008161E9" w:rsidP="009C2B94">
            <w:pPr>
              <w:pStyle w:val="Cmsor2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Magnézium vízoldható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MgO</w:t>
            </w:r>
            <w:proofErr w:type="spellEnd"/>
            <w:r>
              <w:rPr>
                <w:rFonts w:ascii="Calibri" w:hAnsi="Calibri"/>
                <w:sz w:val="18"/>
              </w:rPr>
              <w:t xml:space="preserve"> tömeg %-ban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0FD2" w14:textId="77777777" w:rsidR="008161E9" w:rsidRPr="00150BCE" w:rsidRDefault="008161E9" w:rsidP="008161E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</w:t>
            </w:r>
          </w:p>
        </w:tc>
      </w:tr>
      <w:tr w:rsidR="008161E9" w:rsidRPr="00150BCE" w14:paraId="08263DAD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BEA" w14:textId="486E38D0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Vízoldható kén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SO</w:t>
            </w:r>
            <w:r>
              <w:rPr>
                <w:rFonts w:ascii="Calibri" w:hAnsi="Calibri"/>
                <w:sz w:val="18"/>
                <w:vertAlign w:val="subscript"/>
              </w:rPr>
              <w:t>3</w:t>
            </w:r>
            <w:r>
              <w:rPr>
                <w:rFonts w:ascii="Calibri" w:hAnsi="Calibri"/>
                <w:sz w:val="18"/>
              </w:rPr>
              <w:t xml:space="preserve"> tömeg %-ban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C707" w14:textId="77777777" w:rsidR="008161E9" w:rsidRPr="00150BCE" w:rsidRDefault="008161E9" w:rsidP="008161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</w:t>
            </w:r>
          </w:p>
        </w:tc>
      </w:tr>
      <w:tr w:rsidR="008161E9" w:rsidRPr="00150BCE" w14:paraId="3E2A23C5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910" w14:textId="42052326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Réz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Cu</w:t>
            </w:r>
            <w:proofErr w:type="spellEnd"/>
            <w:r>
              <w:rPr>
                <w:rFonts w:ascii="Calibri" w:hAnsi="Calibri"/>
                <w:sz w:val="18"/>
              </w:rPr>
              <w:t xml:space="preserve"> tömeg %-ban, kelátképző EDTA-</w:t>
            </w:r>
            <w:proofErr w:type="spellStart"/>
            <w:r>
              <w:rPr>
                <w:rFonts w:ascii="Calibri" w:hAnsi="Calibri"/>
                <w:sz w:val="18"/>
              </w:rPr>
              <w:t>val</w:t>
            </w:r>
            <w:proofErr w:type="spellEnd"/>
            <w:r>
              <w:rPr>
                <w:rFonts w:ascii="Calibri" w:hAnsi="Calibri"/>
                <w:sz w:val="18"/>
              </w:rPr>
              <w:t>, vízoldható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82E3" w14:textId="77777777" w:rsidR="008161E9" w:rsidRPr="00150BCE" w:rsidRDefault="00374832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0,04</w:t>
            </w:r>
          </w:p>
        </w:tc>
      </w:tr>
      <w:tr w:rsidR="008161E9" w:rsidRPr="00150BCE" w14:paraId="18E2944D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638" w14:textId="1DD56C28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Vas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Fe</w:t>
            </w:r>
            <w:proofErr w:type="spellEnd"/>
            <w:r>
              <w:rPr>
                <w:rFonts w:ascii="Calibri" w:hAnsi="Calibri"/>
                <w:sz w:val="18"/>
              </w:rPr>
              <w:t xml:space="preserve"> tömeg %-ban, kelátképző EDTA-</w:t>
            </w:r>
            <w:proofErr w:type="spellStart"/>
            <w:r>
              <w:rPr>
                <w:rFonts w:ascii="Calibri" w:hAnsi="Calibri"/>
                <w:sz w:val="18"/>
              </w:rPr>
              <w:t>val</w:t>
            </w:r>
            <w:proofErr w:type="spellEnd"/>
            <w:r>
              <w:rPr>
                <w:rFonts w:ascii="Calibri" w:hAnsi="Calibri"/>
                <w:sz w:val="18"/>
              </w:rPr>
              <w:t>, vízoldható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8163" w14:textId="77777777" w:rsidR="008161E9" w:rsidRPr="00150BCE" w:rsidRDefault="00374832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0,04</w:t>
            </w:r>
          </w:p>
        </w:tc>
      </w:tr>
      <w:tr w:rsidR="008161E9" w:rsidRPr="00150BCE" w14:paraId="50343FE6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F93" w14:textId="68293EF1" w:rsidR="008161E9" w:rsidRPr="00150BCE" w:rsidRDefault="008161E9" w:rsidP="009C2B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Mangán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Mn</w:t>
            </w:r>
            <w:proofErr w:type="spellEnd"/>
            <w:r>
              <w:rPr>
                <w:rFonts w:ascii="Calibri" w:hAnsi="Calibri"/>
                <w:sz w:val="18"/>
              </w:rPr>
              <w:t xml:space="preserve"> tömeg %-ban, kelátképző EDTA-</w:t>
            </w:r>
            <w:proofErr w:type="spellStart"/>
            <w:r>
              <w:rPr>
                <w:rFonts w:ascii="Calibri" w:hAnsi="Calibri"/>
                <w:sz w:val="18"/>
              </w:rPr>
              <w:t>val</w:t>
            </w:r>
            <w:proofErr w:type="spellEnd"/>
            <w:r>
              <w:rPr>
                <w:rFonts w:ascii="Calibri" w:hAnsi="Calibri"/>
                <w:sz w:val="18"/>
              </w:rPr>
              <w:t>, vízoldható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8DAF" w14:textId="77777777" w:rsidR="008161E9" w:rsidRPr="00150BCE" w:rsidRDefault="00374832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0,02</w:t>
            </w:r>
          </w:p>
        </w:tc>
      </w:tr>
      <w:tr w:rsidR="008161E9" w:rsidRPr="00150BCE" w14:paraId="0F7B37F6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5C6" w14:textId="58048B71" w:rsidR="008161E9" w:rsidRPr="00150BCE" w:rsidRDefault="008161E9" w:rsidP="009C2B94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Cink</w:t>
            </w:r>
            <w:r w:rsidR="00ED57FF"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Zn</w:t>
            </w:r>
            <w:proofErr w:type="spellEnd"/>
            <w:r>
              <w:rPr>
                <w:rFonts w:ascii="Calibri" w:hAnsi="Calibri"/>
                <w:sz w:val="18"/>
              </w:rPr>
              <w:t xml:space="preserve"> tömeg %-ban, kelátképző EDTA-</w:t>
            </w:r>
            <w:proofErr w:type="spellStart"/>
            <w:r>
              <w:rPr>
                <w:rFonts w:ascii="Calibri" w:hAnsi="Calibri"/>
                <w:sz w:val="18"/>
              </w:rPr>
              <w:t>val</w:t>
            </w:r>
            <w:proofErr w:type="spellEnd"/>
            <w:r>
              <w:rPr>
                <w:rFonts w:ascii="Calibri" w:hAnsi="Calibri"/>
                <w:sz w:val="18"/>
              </w:rPr>
              <w:t>, vízoldható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BA5D" w14:textId="77777777" w:rsidR="008161E9" w:rsidRPr="00150BCE" w:rsidRDefault="00374832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0,01</w:t>
            </w:r>
          </w:p>
        </w:tc>
      </w:tr>
      <w:tr w:rsidR="008161E9" w:rsidRPr="00150BCE" w14:paraId="6625E535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85C" w14:textId="77777777" w:rsidR="008161E9" w:rsidRPr="00150BCE" w:rsidRDefault="008161E9" w:rsidP="009C2B94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 hígított oldat pH értéke (1: 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B98C" w14:textId="77777777" w:rsidR="008161E9" w:rsidRPr="00150BCE" w:rsidRDefault="008161E9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6,5 – 8,5</w:t>
            </w:r>
          </w:p>
        </w:tc>
      </w:tr>
      <w:tr w:rsidR="008161E9" w:rsidRPr="00150BCE" w14:paraId="2C4E29A6" w14:textId="77777777" w:rsidTr="009C2B94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8AF" w14:textId="77777777" w:rsidR="008161E9" w:rsidRPr="00150BCE" w:rsidRDefault="008161E9" w:rsidP="009C2B94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Sűrűség kg/l-ben 20 °C-nál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F7AC" w14:textId="77777777" w:rsidR="008161E9" w:rsidRPr="00150BCE" w:rsidRDefault="008161E9" w:rsidP="008161E9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kb. 1,26</w:t>
            </w:r>
          </w:p>
        </w:tc>
      </w:tr>
    </w:tbl>
    <w:p w14:paraId="4DA08691" w14:textId="77777777" w:rsidR="00374832" w:rsidRDefault="00374832" w:rsidP="00374832">
      <w:pPr>
        <w:rPr>
          <w:rFonts w:ascii="Calibri" w:hAnsi="Calibri" w:cs="Calibri"/>
          <w:b/>
        </w:rPr>
      </w:pPr>
    </w:p>
    <w:p w14:paraId="22574A89" w14:textId="77777777" w:rsidR="00150BCE" w:rsidRDefault="00D5359C" w:rsidP="00374832">
      <w:pPr>
        <w:rPr>
          <w:rFonts w:ascii="Calibri" w:hAnsi="Calibri" w:cs="Calibri"/>
          <w:b/>
        </w:rPr>
      </w:pPr>
      <w:r>
        <w:rPr>
          <w:rFonts w:ascii="Calibri" w:hAnsi="Calibri"/>
          <w:sz w:val="18"/>
        </w:rPr>
        <w:t>A műtrágya folyékony, élénkvörös színű.</w:t>
      </w:r>
    </w:p>
    <w:p w14:paraId="09D325CA" w14:textId="77777777" w:rsidR="00150BCE" w:rsidRPr="00150BCE" w:rsidRDefault="00150BCE" w:rsidP="00374832">
      <w:pPr>
        <w:rPr>
          <w:rFonts w:ascii="Calibri" w:hAnsi="Calibri" w:cs="Calibri"/>
          <w:b/>
        </w:rPr>
      </w:pPr>
    </w:p>
    <w:p w14:paraId="045D7CD2" w14:textId="77777777" w:rsidR="00374832" w:rsidRPr="00150BCE" w:rsidRDefault="00374832" w:rsidP="00374832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sz w:val="18"/>
        </w:rPr>
        <w:t>Szennyezőanyag tartalom:</w:t>
      </w:r>
      <w:r>
        <w:rPr>
          <w:rFonts w:ascii="Calibri" w:hAnsi="Calibri"/>
          <w:sz w:val="18"/>
        </w:rPr>
        <w:t xml:space="preserve"> a műtrágya megfelel az adott műtrágyatípusra vonatkozó szennyezőanyag-tartalom határértékeinek az (EU) 2019/1009 rendelet szerint.</w:t>
      </w:r>
    </w:p>
    <w:p w14:paraId="118A2DE1" w14:textId="77777777" w:rsidR="003F3688" w:rsidRPr="00150BCE" w:rsidRDefault="003F3688">
      <w:pPr>
        <w:tabs>
          <w:tab w:val="left" w:pos="316"/>
          <w:tab w:val="left" w:pos="720"/>
        </w:tabs>
        <w:jc w:val="both"/>
        <w:rPr>
          <w:rFonts w:ascii="Calibri" w:eastAsia="Arial Unicode MS" w:hAnsi="Calibri" w:cs="Calibri"/>
          <w:b/>
        </w:rPr>
      </w:pPr>
    </w:p>
    <w:p w14:paraId="7D0EBCF1" w14:textId="2A9084E2" w:rsidR="003F3688" w:rsidRPr="00150BCE" w:rsidRDefault="00643D75">
      <w:pPr>
        <w:pStyle w:val="Cmsor4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hAnsi="Calibri"/>
          <w:sz w:val="18"/>
        </w:rPr>
        <w:t>Felhasználás:</w:t>
      </w:r>
    </w:p>
    <w:p w14:paraId="39737033" w14:textId="43542831" w:rsidR="00C771D0" w:rsidRPr="00150BCE" w:rsidRDefault="00643D75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  <w:r w:rsidRPr="00626D54">
        <w:rPr>
          <w:rFonts w:ascii="Calibri" w:hAnsi="Calibri"/>
          <w:sz w:val="18"/>
        </w:rPr>
        <w:t>Nitrogéntúlsúlyos, magnéziumot, ként és mikroelem csomagot tartalmazó lombtrágya</w:t>
      </w:r>
      <w:r w:rsidR="003F3688" w:rsidRPr="00626D54">
        <w:rPr>
          <w:rFonts w:ascii="Calibri" w:hAnsi="Calibri"/>
          <w:sz w:val="18"/>
        </w:rPr>
        <w:t xml:space="preserve">. </w:t>
      </w:r>
      <w:r w:rsidRPr="00626D54">
        <w:rPr>
          <w:rFonts w:ascii="Calibri" w:hAnsi="Calibri"/>
          <w:sz w:val="18"/>
        </w:rPr>
        <w:t>Elsősorban a kultúrnövények intenzív növekedési időszakában ajánlott alkalmazni, amikor a szilárd műtrágyák hasznosulása bizonytalan a csapadékhiány miatt.</w:t>
      </w:r>
      <w:r w:rsidR="003F3688" w:rsidRPr="00626D54">
        <w:rPr>
          <w:rFonts w:ascii="Calibri" w:hAnsi="Calibri"/>
          <w:sz w:val="18"/>
        </w:rPr>
        <w:t xml:space="preserve"> </w:t>
      </w:r>
      <w:r w:rsidR="001D5AB2" w:rsidRPr="00626D54">
        <w:rPr>
          <w:rFonts w:ascii="Calibri" w:hAnsi="Calibri"/>
          <w:sz w:val="18"/>
        </w:rPr>
        <w:t>Mindhárom felvehető nitrogén formá</w:t>
      </w:r>
      <w:r w:rsidR="00F13E1C" w:rsidRPr="00626D54">
        <w:rPr>
          <w:rFonts w:ascii="Calibri" w:hAnsi="Calibri"/>
          <w:sz w:val="18"/>
        </w:rPr>
        <w:t xml:space="preserve">t együttesen tartalmazza. </w:t>
      </w:r>
      <w:r w:rsidR="003F3688" w:rsidRPr="00626D54">
        <w:rPr>
          <w:rFonts w:ascii="Calibri" w:hAnsi="Calibri"/>
          <w:sz w:val="18"/>
        </w:rPr>
        <w:t xml:space="preserve">A nitrogén túlnyomórészt </w:t>
      </w:r>
      <w:r w:rsidR="00B45365" w:rsidRPr="00626D54">
        <w:rPr>
          <w:rFonts w:ascii="Calibri" w:hAnsi="Calibri"/>
          <w:sz w:val="18"/>
        </w:rPr>
        <w:t>karb</w:t>
      </w:r>
      <w:r w:rsidR="003F3688" w:rsidRPr="00626D54">
        <w:rPr>
          <w:rFonts w:ascii="Calibri" w:hAnsi="Calibri"/>
          <w:sz w:val="18"/>
        </w:rPr>
        <w:t>amid</w:t>
      </w:r>
      <w:r w:rsidR="003F3688">
        <w:rPr>
          <w:rFonts w:ascii="Calibri" w:hAnsi="Calibri"/>
          <w:sz w:val="18"/>
        </w:rPr>
        <w:t xml:space="preserve">, a kén pedig </w:t>
      </w:r>
      <w:proofErr w:type="spellStart"/>
      <w:r w:rsidR="003F3688">
        <w:rPr>
          <w:rFonts w:ascii="Calibri" w:hAnsi="Calibri"/>
          <w:sz w:val="18"/>
        </w:rPr>
        <w:t>tioszulfát</w:t>
      </w:r>
      <w:proofErr w:type="spellEnd"/>
      <w:r w:rsidR="003F3688">
        <w:rPr>
          <w:rFonts w:ascii="Calibri" w:hAnsi="Calibri"/>
          <w:sz w:val="18"/>
        </w:rPr>
        <w:t xml:space="preserve"> formában van jelen</w:t>
      </w:r>
      <w:r w:rsidR="003F3688" w:rsidRPr="00FF591C">
        <w:rPr>
          <w:rFonts w:ascii="Calibri" w:hAnsi="Calibri"/>
          <w:sz w:val="18"/>
          <w:shd w:val="clear" w:color="auto" w:fill="FFFFFF" w:themeFill="background1"/>
        </w:rPr>
        <w:t xml:space="preserve">. A kén </w:t>
      </w:r>
      <w:r w:rsidR="00FF591C" w:rsidRPr="00FF591C">
        <w:rPr>
          <w:rFonts w:ascii="Calibri" w:hAnsi="Calibri"/>
          <w:sz w:val="18"/>
          <w:shd w:val="clear" w:color="auto" w:fill="FFFFFF" w:themeFill="background1"/>
        </w:rPr>
        <w:t xml:space="preserve">másodlagos </w:t>
      </w:r>
      <w:r w:rsidR="003F3688" w:rsidRPr="00FF591C">
        <w:rPr>
          <w:rFonts w:ascii="Calibri" w:hAnsi="Calibri"/>
          <w:sz w:val="18"/>
          <w:shd w:val="clear" w:color="auto" w:fill="FFFFFF" w:themeFill="background1"/>
        </w:rPr>
        <w:t xml:space="preserve">hatása, hogy fokozza a növény ellenálló képességét a gombás megbetegedésekkel szemben és </w:t>
      </w:r>
      <w:r w:rsidR="00FF591C" w:rsidRPr="00FF591C">
        <w:rPr>
          <w:rFonts w:ascii="Calibri" w:hAnsi="Calibri"/>
          <w:sz w:val="18"/>
          <w:shd w:val="clear" w:color="auto" w:fill="FFFFFF" w:themeFill="background1"/>
        </w:rPr>
        <w:t xml:space="preserve">gyéríti a szívogató kártevőket.  </w:t>
      </w:r>
      <w:r w:rsidR="003F3688" w:rsidRPr="00FF591C">
        <w:rPr>
          <w:rFonts w:ascii="Calibri" w:hAnsi="Calibri"/>
          <w:sz w:val="18"/>
          <w:shd w:val="clear" w:color="auto" w:fill="FFFFFF" w:themeFill="background1"/>
        </w:rPr>
        <w:t>A trágya nem helyettesíti a növényvédőszereket</w:t>
      </w:r>
      <w:r w:rsidR="003F3688">
        <w:rPr>
          <w:rFonts w:ascii="Calibri" w:hAnsi="Calibri"/>
          <w:sz w:val="18"/>
        </w:rPr>
        <w:t xml:space="preserve">. </w:t>
      </w:r>
    </w:p>
    <w:p w14:paraId="121EBDB5" w14:textId="77777777" w:rsidR="001D5AB2" w:rsidRPr="001E1591" w:rsidRDefault="00C771D0" w:rsidP="00626D54">
      <w:pPr>
        <w:tabs>
          <w:tab w:val="left" w:pos="316"/>
          <w:tab w:val="left" w:pos="720"/>
        </w:tabs>
        <w:jc w:val="both"/>
        <w:rPr>
          <w:rFonts w:ascii="Calibri" w:hAnsi="Calibri" w:cs="Calibri"/>
          <w:sz w:val="18"/>
        </w:rPr>
      </w:pPr>
      <w:r w:rsidRPr="00626D54">
        <w:rPr>
          <w:rFonts w:ascii="Calibri" w:hAnsi="Calibri"/>
          <w:sz w:val="18"/>
        </w:rPr>
        <w:t xml:space="preserve">A </w:t>
      </w:r>
      <w:r w:rsidR="001D5AB2" w:rsidRPr="00626D54">
        <w:rPr>
          <w:rFonts w:ascii="Calibri" w:hAnsi="Calibri"/>
          <w:sz w:val="18"/>
        </w:rPr>
        <w:t>műtrágya kijuttatása a reggeli vagy esti órákban optimális</w:t>
      </w:r>
      <w:r w:rsidRPr="00626D54">
        <w:rPr>
          <w:rFonts w:ascii="Calibri" w:hAnsi="Calibri"/>
          <w:sz w:val="18"/>
        </w:rPr>
        <w:t>.</w:t>
      </w:r>
      <w:r>
        <w:rPr>
          <w:rFonts w:ascii="Calibri" w:hAnsi="Calibri"/>
          <w:sz w:val="18"/>
        </w:rPr>
        <w:t xml:space="preserve"> </w:t>
      </w:r>
      <w:r w:rsidR="001D5AB2">
        <w:rPr>
          <w:rFonts w:ascii="Calibri" w:hAnsi="Calibri"/>
          <w:sz w:val="18"/>
        </w:rPr>
        <w:t>Erős napsütésben az érzékeny növényeknél fennáll a perzselés veszélye.</w:t>
      </w:r>
    </w:p>
    <w:p w14:paraId="5E2F84E0" w14:textId="4060767F" w:rsidR="003F3688" w:rsidRPr="00150BCE" w:rsidRDefault="003F3688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</w:p>
    <w:p w14:paraId="60096FB2" w14:textId="77777777" w:rsidR="003F3688" w:rsidRPr="00150BCE" w:rsidRDefault="003F3688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sz w:val="18"/>
        </w:rPr>
        <w:t>Alkalmazás:</w:t>
      </w:r>
    </w:p>
    <w:p w14:paraId="650EF633" w14:textId="77777777" w:rsidR="003F3688" w:rsidRPr="00150BCE" w:rsidRDefault="00DE19E0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hAnsi="Calibri"/>
          <w:sz w:val="18"/>
        </w:rPr>
        <w:t>A lombkezelésre az ajánlott műtrágyaadag a következő:</w:t>
      </w:r>
    </w:p>
    <w:p w14:paraId="0A07EA02" w14:textId="77777777" w:rsidR="003F3688" w:rsidRPr="00150BCE" w:rsidRDefault="003F3688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562"/>
        <w:gridCol w:w="1400"/>
        <w:gridCol w:w="1559"/>
      </w:tblGrid>
      <w:tr w:rsidR="006A2BDA" w:rsidRPr="00150BCE" w14:paraId="7955FAE3" w14:textId="77777777" w:rsidTr="00935700">
        <w:tc>
          <w:tcPr>
            <w:tcW w:w="1701" w:type="dxa"/>
          </w:tcPr>
          <w:p w14:paraId="6CA8FC48" w14:textId="53669CE3" w:rsidR="003F3688" w:rsidRPr="00150BCE" w:rsidRDefault="00C332E6">
            <w:pPr>
              <w:pStyle w:val="Cmsor4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Kultúra</w:t>
            </w:r>
          </w:p>
        </w:tc>
        <w:tc>
          <w:tcPr>
            <w:tcW w:w="3562" w:type="dxa"/>
          </w:tcPr>
          <w:p w14:paraId="29E340C8" w14:textId="615B874E" w:rsidR="003F3688" w:rsidRPr="00150BCE" w:rsidRDefault="00C332E6">
            <w:pPr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Kijuttatási időszak</w:t>
            </w:r>
          </w:p>
        </w:tc>
        <w:tc>
          <w:tcPr>
            <w:tcW w:w="1400" w:type="dxa"/>
          </w:tcPr>
          <w:p w14:paraId="0E38FE6B" w14:textId="286B0E62" w:rsidR="003F3688" w:rsidRPr="00150BCE" w:rsidRDefault="00C332E6">
            <w:pPr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Kijuttat</w:t>
            </w:r>
            <w:r w:rsidR="003F3688">
              <w:rPr>
                <w:rFonts w:ascii="Calibri" w:hAnsi="Calibri"/>
                <w:b/>
                <w:sz w:val="18"/>
              </w:rPr>
              <w:t>ások száma</w:t>
            </w:r>
          </w:p>
        </w:tc>
        <w:tc>
          <w:tcPr>
            <w:tcW w:w="1559" w:type="dxa"/>
          </w:tcPr>
          <w:p w14:paraId="3B850678" w14:textId="293FCC94" w:rsidR="003F3688" w:rsidRPr="00150BCE" w:rsidRDefault="00C332E6">
            <w:pPr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Dózis</w:t>
            </w:r>
            <w:r w:rsidR="00651770">
              <w:rPr>
                <w:rFonts w:ascii="Calibri" w:hAnsi="Calibri"/>
                <w:b/>
                <w:sz w:val="18"/>
              </w:rPr>
              <w:t xml:space="preserve"> l/ha</w:t>
            </w:r>
          </w:p>
        </w:tc>
      </w:tr>
      <w:tr w:rsidR="006A2BDA" w:rsidRPr="00150BCE" w14:paraId="11B1457A" w14:textId="77777777" w:rsidTr="00935700">
        <w:trPr>
          <w:trHeight w:val="283"/>
        </w:trPr>
        <w:tc>
          <w:tcPr>
            <w:tcW w:w="1701" w:type="dxa"/>
          </w:tcPr>
          <w:p w14:paraId="7286D9BD" w14:textId="10E6CB6B" w:rsidR="003F3688" w:rsidRPr="00150BCE" w:rsidRDefault="00C332E6" w:rsidP="00C94EA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</w:t>
            </w:r>
            <w:r w:rsidR="00773B93">
              <w:rPr>
                <w:rFonts w:ascii="Calibri" w:hAnsi="Calibri"/>
                <w:sz w:val="18"/>
              </w:rPr>
              <w:t>apraforgó</w:t>
            </w:r>
          </w:p>
        </w:tc>
        <w:tc>
          <w:tcPr>
            <w:tcW w:w="3562" w:type="dxa"/>
          </w:tcPr>
          <w:p w14:paraId="3A5C0A7E" w14:textId="52BA5265" w:rsidR="00C94EAE" w:rsidRPr="00150BCE" w:rsidRDefault="00C332E6" w:rsidP="00C94EA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leveles állapottól csillagbimbós állapotig</w:t>
            </w:r>
          </w:p>
        </w:tc>
        <w:tc>
          <w:tcPr>
            <w:tcW w:w="1400" w:type="dxa"/>
          </w:tcPr>
          <w:p w14:paraId="780B4DB9" w14:textId="29D2B6DD" w:rsidR="003F3688" w:rsidRPr="00150BCE" w:rsidRDefault="004E234C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2–6</w:t>
            </w:r>
          </w:p>
        </w:tc>
        <w:tc>
          <w:tcPr>
            <w:tcW w:w="1559" w:type="dxa"/>
          </w:tcPr>
          <w:p w14:paraId="64B1BD1F" w14:textId="72AFA9E2" w:rsidR="003F3688" w:rsidRPr="00150BCE" w:rsidRDefault="00C94EAE" w:rsidP="00C94EA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12–20</w:t>
            </w:r>
          </w:p>
        </w:tc>
      </w:tr>
      <w:tr w:rsidR="006A2BDA" w:rsidRPr="00150BCE" w14:paraId="1013A067" w14:textId="77777777" w:rsidTr="00935700">
        <w:trPr>
          <w:trHeight w:val="283"/>
        </w:trPr>
        <w:tc>
          <w:tcPr>
            <w:tcW w:w="1701" w:type="dxa"/>
          </w:tcPr>
          <w:p w14:paraId="58C30C6C" w14:textId="5064F497" w:rsidR="003F3688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</w:t>
            </w:r>
            <w:r w:rsidR="00C94EAE">
              <w:rPr>
                <w:rFonts w:ascii="Calibri" w:hAnsi="Calibri"/>
                <w:sz w:val="18"/>
              </w:rPr>
              <w:t>ukorica</w:t>
            </w:r>
          </w:p>
        </w:tc>
        <w:tc>
          <w:tcPr>
            <w:tcW w:w="3562" w:type="dxa"/>
          </w:tcPr>
          <w:p w14:paraId="4DC0606D" w14:textId="7FB14A7F" w:rsidR="003F3688" w:rsidRPr="00150BCE" w:rsidRDefault="00C332E6" w:rsidP="00C94EA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leveles állapottól</w:t>
            </w:r>
            <w:r w:rsidR="00C94EAE">
              <w:rPr>
                <w:rFonts w:ascii="Calibri" w:hAnsi="Calibri"/>
                <w:sz w:val="18"/>
              </w:rPr>
              <w:t xml:space="preserve"> a teljes vegetációs időszakban</w:t>
            </w:r>
          </w:p>
        </w:tc>
        <w:tc>
          <w:tcPr>
            <w:tcW w:w="1400" w:type="dxa"/>
          </w:tcPr>
          <w:p w14:paraId="68402397" w14:textId="7A502A3D" w:rsidR="003F3688" w:rsidRPr="00150BCE" w:rsidRDefault="004E234C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2–6</w:t>
            </w:r>
          </w:p>
        </w:tc>
        <w:tc>
          <w:tcPr>
            <w:tcW w:w="1559" w:type="dxa"/>
          </w:tcPr>
          <w:p w14:paraId="7FA24A91" w14:textId="4056F504" w:rsidR="003F3688" w:rsidRPr="00150BCE" w:rsidRDefault="00C94EAE" w:rsidP="00C94EA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12–20</w:t>
            </w:r>
          </w:p>
        </w:tc>
      </w:tr>
      <w:tr w:rsidR="006A2BDA" w:rsidRPr="00150BCE" w14:paraId="707FBA8E" w14:textId="77777777" w:rsidTr="00935700">
        <w:trPr>
          <w:trHeight w:val="283"/>
        </w:trPr>
        <w:tc>
          <w:tcPr>
            <w:tcW w:w="1701" w:type="dxa"/>
          </w:tcPr>
          <w:p w14:paraId="5BFD4F7B" w14:textId="4E8CDC0F" w:rsidR="003F3688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ő</w:t>
            </w:r>
            <w:r w:rsidR="00C94EAE">
              <w:rPr>
                <w:rFonts w:ascii="Calibri" w:hAnsi="Calibri"/>
                <w:sz w:val="18"/>
              </w:rPr>
              <w:t xml:space="preserve">szi </w:t>
            </w:r>
            <w:r>
              <w:rPr>
                <w:rFonts w:ascii="Calibri" w:hAnsi="Calibri"/>
                <w:sz w:val="18"/>
              </w:rPr>
              <w:t>káposzta</w:t>
            </w:r>
            <w:r w:rsidR="00C94EAE">
              <w:rPr>
                <w:rFonts w:ascii="Calibri" w:hAnsi="Calibri"/>
                <w:sz w:val="18"/>
              </w:rPr>
              <w:t>repce</w:t>
            </w:r>
          </w:p>
        </w:tc>
        <w:tc>
          <w:tcPr>
            <w:tcW w:w="3562" w:type="dxa"/>
          </w:tcPr>
          <w:p w14:paraId="4A21A14E" w14:textId="2DF8FAA7" w:rsidR="00C94EAE" w:rsidRPr="00150BCE" w:rsidRDefault="00C332E6" w:rsidP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szárbaindulás</w:t>
            </w:r>
            <w:proofErr w:type="spellEnd"/>
            <w:r>
              <w:rPr>
                <w:rFonts w:ascii="Calibri" w:hAnsi="Calibri"/>
                <w:sz w:val="18"/>
              </w:rPr>
              <w:t xml:space="preserve"> kezdetétől a virágzás végéig</w:t>
            </w:r>
            <w:r w:rsidR="00C94EAE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1400" w:type="dxa"/>
          </w:tcPr>
          <w:p w14:paraId="07361424" w14:textId="77777777" w:rsidR="003F3688" w:rsidRPr="00150BCE" w:rsidRDefault="00C94EAE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1559" w:type="dxa"/>
          </w:tcPr>
          <w:p w14:paraId="40AF64A5" w14:textId="72593A37" w:rsidR="003F3688" w:rsidRPr="00626D54" w:rsidRDefault="00C94EAE" w:rsidP="00C94EAE">
            <w:pPr>
              <w:numPr>
                <w:ilvl w:val="0"/>
                <w:numId w:val="4"/>
              </w:num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626D54">
              <w:rPr>
                <w:rFonts w:ascii="Calibri" w:hAnsi="Calibri"/>
                <w:sz w:val="18"/>
              </w:rPr>
              <w:t>12–15</w:t>
            </w:r>
          </w:p>
          <w:p w14:paraId="23B4F74B" w14:textId="03D4EFCC" w:rsidR="00C94EAE" w:rsidRPr="00150BCE" w:rsidRDefault="00C94EAE" w:rsidP="00C94EAE">
            <w:pPr>
              <w:numPr>
                <w:ilvl w:val="0"/>
                <w:numId w:val="4"/>
              </w:num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17–20 </w:t>
            </w:r>
          </w:p>
        </w:tc>
      </w:tr>
      <w:tr w:rsidR="004E234C" w:rsidRPr="00150BCE" w14:paraId="63C8D482" w14:textId="77777777" w:rsidTr="00935700">
        <w:trPr>
          <w:trHeight w:val="283"/>
        </w:trPr>
        <w:tc>
          <w:tcPr>
            <w:tcW w:w="1701" w:type="dxa"/>
          </w:tcPr>
          <w:p w14:paraId="6F24D045" w14:textId="01E4086F" w:rsidR="004E234C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g</w:t>
            </w:r>
            <w:r w:rsidR="004E234C">
              <w:rPr>
                <w:rFonts w:ascii="Calibri" w:hAnsi="Calibri"/>
                <w:sz w:val="18"/>
              </w:rPr>
              <w:t>abonafélék</w:t>
            </w:r>
          </w:p>
        </w:tc>
        <w:tc>
          <w:tcPr>
            <w:tcW w:w="3562" w:type="dxa"/>
          </w:tcPr>
          <w:p w14:paraId="7256DC7A" w14:textId="11619F40" w:rsidR="004E234C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 leveles állapottól a virágzás végéig</w:t>
            </w:r>
          </w:p>
        </w:tc>
        <w:tc>
          <w:tcPr>
            <w:tcW w:w="1400" w:type="dxa"/>
          </w:tcPr>
          <w:p w14:paraId="09552671" w14:textId="580E2D95" w:rsidR="004E234C" w:rsidRPr="00150BCE" w:rsidRDefault="004E234C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2–6</w:t>
            </w:r>
          </w:p>
        </w:tc>
        <w:tc>
          <w:tcPr>
            <w:tcW w:w="1559" w:type="dxa"/>
          </w:tcPr>
          <w:p w14:paraId="22B062BE" w14:textId="6E4E9D91" w:rsidR="004E234C" w:rsidRPr="00150BCE" w:rsidRDefault="004E234C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12–20</w:t>
            </w:r>
          </w:p>
        </w:tc>
      </w:tr>
      <w:tr w:rsidR="006A2BDA" w:rsidRPr="00150BCE" w14:paraId="7DB49901" w14:textId="77777777" w:rsidTr="00935700">
        <w:trPr>
          <w:trHeight w:val="283"/>
        </w:trPr>
        <w:tc>
          <w:tcPr>
            <w:tcW w:w="1701" w:type="dxa"/>
          </w:tcPr>
          <w:p w14:paraId="2A8D75FD" w14:textId="1A54C999" w:rsidR="003F3688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</w:t>
            </w:r>
            <w:r w:rsidR="00C94EAE">
              <w:rPr>
                <w:rFonts w:ascii="Calibri" w:hAnsi="Calibri"/>
                <w:sz w:val="18"/>
              </w:rPr>
              <w:t>ukorrépa</w:t>
            </w:r>
          </w:p>
        </w:tc>
        <w:tc>
          <w:tcPr>
            <w:tcW w:w="3562" w:type="dxa"/>
          </w:tcPr>
          <w:p w14:paraId="0FF440EE" w14:textId="056B4E84" w:rsidR="003F3688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leveles állapottól</w:t>
            </w:r>
            <w:r w:rsidR="00C94EAE">
              <w:rPr>
                <w:rFonts w:ascii="Calibri" w:hAnsi="Calibri"/>
                <w:sz w:val="18"/>
              </w:rPr>
              <w:t xml:space="preserve"> a teljes vegetációs időszakban</w:t>
            </w:r>
          </w:p>
        </w:tc>
        <w:tc>
          <w:tcPr>
            <w:tcW w:w="1400" w:type="dxa"/>
          </w:tcPr>
          <w:p w14:paraId="286BB205" w14:textId="66E10274" w:rsidR="003F3688" w:rsidRPr="00150BCE" w:rsidRDefault="004E234C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2–6</w:t>
            </w:r>
          </w:p>
        </w:tc>
        <w:tc>
          <w:tcPr>
            <w:tcW w:w="1559" w:type="dxa"/>
          </w:tcPr>
          <w:p w14:paraId="46992F33" w14:textId="6438E0DE" w:rsidR="003F3688" w:rsidRPr="00150BCE" w:rsidRDefault="006A2BDA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12–20</w:t>
            </w:r>
          </w:p>
        </w:tc>
      </w:tr>
      <w:tr w:rsidR="006A2BDA" w:rsidRPr="00150BCE" w14:paraId="5CEA397C" w14:textId="77777777" w:rsidTr="00935700">
        <w:trPr>
          <w:trHeight w:val="283"/>
        </w:trPr>
        <w:tc>
          <w:tcPr>
            <w:tcW w:w="1701" w:type="dxa"/>
          </w:tcPr>
          <w:p w14:paraId="145EC7A2" w14:textId="01B33B7A" w:rsidR="003F3688" w:rsidRPr="00150BCE" w:rsidRDefault="00C332E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gyümölcs, szőlő</w:t>
            </w:r>
          </w:p>
        </w:tc>
        <w:tc>
          <w:tcPr>
            <w:tcW w:w="3562" w:type="dxa"/>
          </w:tcPr>
          <w:p w14:paraId="131D4687" w14:textId="213F04B7" w:rsidR="003F3688" w:rsidRPr="00150BCE" w:rsidRDefault="003623AC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virágzás végétől a vegetáció teljes időszakában, őszi lombhullás előtti tápelem feltöltésre, levelek gyorsabb bomlásának elősegítésére</w:t>
            </w:r>
          </w:p>
        </w:tc>
        <w:tc>
          <w:tcPr>
            <w:tcW w:w="1400" w:type="dxa"/>
          </w:tcPr>
          <w:p w14:paraId="6527771E" w14:textId="0BA418F0" w:rsidR="003F3688" w:rsidRPr="00150BCE" w:rsidRDefault="004E234C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2–6</w:t>
            </w:r>
          </w:p>
        </w:tc>
        <w:tc>
          <w:tcPr>
            <w:tcW w:w="1559" w:type="dxa"/>
          </w:tcPr>
          <w:p w14:paraId="36119E14" w14:textId="26D4341A" w:rsidR="003F3688" w:rsidRPr="00150BCE" w:rsidRDefault="006A2BDA" w:rsidP="0065177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5–10</w:t>
            </w:r>
          </w:p>
        </w:tc>
      </w:tr>
    </w:tbl>
    <w:p w14:paraId="4FEBD64C" w14:textId="77777777" w:rsidR="009C2B94" w:rsidRPr="00150BCE" w:rsidRDefault="009C2B94" w:rsidP="00FF591C">
      <w:pPr>
        <w:pStyle w:val="Export0"/>
        <w:shd w:val="clear" w:color="auto" w:fill="FFFFFF" w:themeFill="background1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</w:p>
    <w:p w14:paraId="2589068A" w14:textId="2E533637" w:rsidR="00C02C52" w:rsidRPr="00150BCE" w:rsidRDefault="00C02C52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hAnsi="Calibri"/>
          <w:sz w:val="18"/>
        </w:rPr>
        <w:t>Az alkalmazás megismételhető 2 - 6 alkalommal a tápanyaghiány</w:t>
      </w:r>
      <w:r w:rsidR="00B87CBE">
        <w:rPr>
          <w:rFonts w:ascii="Calibri" w:hAnsi="Calibri"/>
          <w:sz w:val="18"/>
        </w:rPr>
        <w:t xml:space="preserve"> </w:t>
      </w:r>
      <w:r w:rsidR="00B87CBE" w:rsidRPr="00626D54">
        <w:rPr>
          <w:rFonts w:ascii="Calibri" w:hAnsi="Calibri"/>
          <w:sz w:val="18"/>
        </w:rPr>
        <w:t>mértékétől</w:t>
      </w:r>
      <w:r w:rsidRPr="00626D5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függően</w:t>
      </w:r>
      <w:r w:rsidR="00040EED">
        <w:rPr>
          <w:rFonts w:ascii="Calibri" w:hAnsi="Calibri"/>
          <w:sz w:val="18"/>
        </w:rPr>
        <w:t>.</w:t>
      </w:r>
    </w:p>
    <w:p w14:paraId="14CCA950" w14:textId="77777777" w:rsidR="00BD370E" w:rsidRPr="00150BCE" w:rsidRDefault="00BD370E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</w:p>
    <w:p w14:paraId="0A8818FD" w14:textId="77777777" w:rsidR="003F3688" w:rsidRDefault="00440E14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hAnsi="Calibri"/>
          <w:sz w:val="18"/>
        </w:rPr>
        <w:t>A szántóföldi növények esetében a javasolt műtrágyaadag 150 - 250 l/ha vízzel kerül hígításra. Gyümölcsösben történő kijuttatás esetén az adagot 400-800 l/ha vízzel hígítjuk.</w:t>
      </w:r>
    </w:p>
    <w:p w14:paraId="22335ADC" w14:textId="77777777" w:rsidR="00150BCE" w:rsidRDefault="00150BCE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</w:p>
    <w:p w14:paraId="27315F33" w14:textId="04B63824" w:rsidR="00150BCE" w:rsidRPr="00EA0ED6" w:rsidRDefault="00150BCE" w:rsidP="00150BCE">
      <w:pPr>
        <w:jc w:val="both"/>
        <w:rPr>
          <w:rFonts w:ascii="Calibri" w:hAnsi="Calibri" w:cs="Calibri"/>
          <w:sz w:val="18"/>
        </w:rPr>
      </w:pPr>
      <w:r w:rsidRPr="00626D54">
        <w:rPr>
          <w:rFonts w:ascii="Calibri" w:hAnsi="Calibri"/>
          <w:sz w:val="18"/>
        </w:rPr>
        <w:t xml:space="preserve">A megadott </w:t>
      </w:r>
      <w:r w:rsidR="00040EED" w:rsidRPr="00626D54">
        <w:rPr>
          <w:rFonts w:ascii="Calibri" w:hAnsi="Calibri"/>
          <w:sz w:val="18"/>
        </w:rPr>
        <w:t>dózisok</w:t>
      </w:r>
      <w:r w:rsidRPr="00626D54">
        <w:rPr>
          <w:rFonts w:ascii="Calibri" w:hAnsi="Calibri"/>
          <w:sz w:val="18"/>
        </w:rPr>
        <w:t xml:space="preserve"> az adott növénykultúrához ajánlott hozzávetőleges műtrágyamennyiséget fejezik ki. A konkrét </w:t>
      </w:r>
      <w:r w:rsidR="00040EED" w:rsidRPr="00626D54">
        <w:rPr>
          <w:rFonts w:ascii="Calibri" w:hAnsi="Calibri"/>
          <w:sz w:val="18"/>
        </w:rPr>
        <w:t>dózis</w:t>
      </w:r>
      <w:r w:rsidRPr="00626D54">
        <w:rPr>
          <w:rFonts w:ascii="Calibri" w:hAnsi="Calibri"/>
          <w:sz w:val="18"/>
        </w:rPr>
        <w:t>okat és teljes mennyiségeket a helyi feltételeknek és a vonatkozó jogszabályoknak megfelelően kell meghatározni</w:t>
      </w:r>
      <w:r>
        <w:rPr>
          <w:rFonts w:ascii="Calibri" w:hAnsi="Calibri"/>
          <w:sz w:val="18"/>
        </w:rPr>
        <w:t>. A talaj- és növény</w:t>
      </w:r>
      <w:r w:rsidR="00040EED">
        <w:rPr>
          <w:rFonts w:ascii="Calibri" w:hAnsi="Calibri"/>
          <w:sz w:val="18"/>
        </w:rPr>
        <w:t>analízisek</w:t>
      </w:r>
      <w:r>
        <w:rPr>
          <w:rFonts w:ascii="Calibri" w:hAnsi="Calibri"/>
          <w:sz w:val="18"/>
        </w:rPr>
        <w:t xml:space="preserve"> vagy más diagnosztikai eszközök alkalmazása </w:t>
      </w:r>
      <w:r w:rsidR="00AE71E7">
        <w:rPr>
          <w:rFonts w:ascii="Calibri" w:hAnsi="Calibri"/>
          <w:sz w:val="18"/>
        </w:rPr>
        <w:t>javasolt</w:t>
      </w:r>
      <w:r>
        <w:rPr>
          <w:rFonts w:ascii="Calibri" w:hAnsi="Calibri"/>
          <w:sz w:val="18"/>
        </w:rPr>
        <w:t>.</w:t>
      </w:r>
    </w:p>
    <w:p w14:paraId="2C1DE0A0" w14:textId="77777777" w:rsidR="00935700" w:rsidRPr="00150BCE" w:rsidRDefault="00935700" w:rsidP="00651770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15362C1E" w14:textId="332FFFB2" w:rsidR="00B87CBE" w:rsidRPr="00D46B1D" w:rsidRDefault="00B87CBE" w:rsidP="00626D54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bookmarkStart w:id="3" w:name="_Hlk100753243"/>
      <w:r>
        <w:rPr>
          <w:rFonts w:ascii="Calibri" w:hAnsi="Calibri"/>
          <w:b/>
          <w:color w:val="000000"/>
          <w:sz w:val="18"/>
        </w:rPr>
        <w:t>Csak indokolt esetben használan</w:t>
      </w:r>
      <w:r w:rsidR="00B91D7E">
        <w:rPr>
          <w:rFonts w:ascii="Calibri" w:hAnsi="Calibri"/>
          <w:b/>
          <w:color w:val="000000"/>
          <w:sz w:val="18"/>
        </w:rPr>
        <w:t>d</w:t>
      </w:r>
      <w:r>
        <w:rPr>
          <w:rFonts w:ascii="Calibri" w:hAnsi="Calibri"/>
          <w:b/>
          <w:color w:val="000000"/>
          <w:sz w:val="18"/>
        </w:rPr>
        <w:t>ó. Ne lépje túl a javasolt alkalmazási dózist.</w:t>
      </w:r>
    </w:p>
    <w:bookmarkEnd w:id="3"/>
    <w:p w14:paraId="113F1D57" w14:textId="4DF6EEDB" w:rsidR="00374832" w:rsidRPr="00150BCE" w:rsidRDefault="00374832" w:rsidP="00626D54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3D554376" w14:textId="77777777" w:rsidR="00374832" w:rsidRPr="00150BCE" w:rsidRDefault="00374832" w:rsidP="00626D54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5FA370BE" w14:textId="77777777" w:rsidR="00B87CBE" w:rsidRPr="00D46B1D" w:rsidRDefault="00B87CBE" w:rsidP="00626D54">
      <w:pPr>
        <w:jc w:val="both"/>
        <w:rPr>
          <w:rFonts w:ascii="Calibri" w:hAnsi="Calibri" w:cs="Calibri"/>
          <w:b/>
          <w:sz w:val="18"/>
        </w:rPr>
      </w:pPr>
      <w:bookmarkStart w:id="4" w:name="_Hlk100753264"/>
      <w:r>
        <w:rPr>
          <w:rFonts w:ascii="Calibri" w:hAnsi="Calibri"/>
          <w:b/>
          <w:sz w:val="18"/>
        </w:rPr>
        <w:t>Az 1272/2008/EK rendelet (CLP-rendelet) szerinti feliratozás:</w:t>
      </w:r>
    </w:p>
    <w:bookmarkEnd w:id="4"/>
    <w:p w14:paraId="11909A31" w14:textId="77777777" w:rsidR="00651770" w:rsidRPr="00150BCE" w:rsidRDefault="00651770" w:rsidP="00651770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Veszélyt jelző piktogramok:</w:t>
      </w:r>
    </w:p>
    <w:p w14:paraId="117CB22E" w14:textId="77777777" w:rsidR="00626D54" w:rsidRDefault="00626D54" w:rsidP="00337808">
      <w:pPr>
        <w:jc w:val="both"/>
        <w:rPr>
          <w:rFonts w:ascii="Calibri" w:hAnsi="Calibri"/>
          <w:sz w:val="18"/>
        </w:rPr>
      </w:pPr>
      <w:r w:rsidRPr="00626D54">
        <w:rPr>
          <w:rFonts w:ascii="Calibri" w:hAnsi="Calibri"/>
          <w:sz w:val="18"/>
        </w:rPr>
        <w:t>Nincsenek.</w:t>
      </w:r>
    </w:p>
    <w:p w14:paraId="5F4786ED" w14:textId="6994EE09" w:rsidR="00337808" w:rsidRPr="00150BCE" w:rsidRDefault="00651770" w:rsidP="00337808">
      <w:pPr>
        <w:jc w:val="both"/>
        <w:rPr>
          <w:rFonts w:ascii="Calibri" w:eastAsia="Arial Unicode MS" w:hAnsi="Calibri" w:cs="Calibri"/>
          <w:i/>
          <w:sz w:val="18"/>
          <w:szCs w:val="18"/>
        </w:rPr>
      </w:pPr>
      <w:r>
        <w:rPr>
          <w:rFonts w:ascii="Calibri" w:hAnsi="Calibri"/>
          <w:b/>
          <w:sz w:val="18"/>
        </w:rPr>
        <w:t>Figyelmeztetés:</w:t>
      </w:r>
      <w:r>
        <w:rPr>
          <w:rFonts w:ascii="Calibri" w:hAnsi="Calibri"/>
          <w:b/>
          <w:sz w:val="18"/>
        </w:rPr>
        <w:cr/>
      </w:r>
      <w:r w:rsidR="00B87CBE" w:rsidRPr="00626D54">
        <w:rPr>
          <w:rFonts w:ascii="Calibri" w:hAnsi="Calibri"/>
          <w:sz w:val="18"/>
        </w:rPr>
        <w:t>Nincsenek</w:t>
      </w:r>
      <w:r w:rsidRPr="00626D54">
        <w:rPr>
          <w:rFonts w:ascii="Calibri" w:hAnsi="Calibri"/>
          <w:sz w:val="18"/>
        </w:rPr>
        <w:t>.</w:t>
      </w:r>
    </w:p>
    <w:p w14:paraId="56101CB8" w14:textId="77777777" w:rsidR="00651770" w:rsidRPr="00150BCE" w:rsidRDefault="00651770" w:rsidP="00651770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Figyelmeztető mondatok:</w:t>
      </w:r>
    </w:p>
    <w:p w14:paraId="724BDDEF" w14:textId="77777777" w:rsidR="00626D54" w:rsidRPr="00150BCE" w:rsidRDefault="00626D54" w:rsidP="00626D54">
      <w:pPr>
        <w:jc w:val="both"/>
        <w:rPr>
          <w:rFonts w:ascii="Calibri" w:eastAsia="Arial Unicode MS" w:hAnsi="Calibri" w:cs="Calibri"/>
          <w:i/>
          <w:sz w:val="18"/>
          <w:szCs w:val="18"/>
        </w:rPr>
      </w:pPr>
      <w:r w:rsidRPr="00626D54">
        <w:rPr>
          <w:rFonts w:ascii="Calibri" w:hAnsi="Calibri"/>
          <w:sz w:val="18"/>
        </w:rPr>
        <w:t>Nincsenek.</w:t>
      </w:r>
    </w:p>
    <w:p w14:paraId="521C6927" w14:textId="0180CC65" w:rsidR="00B87CBE" w:rsidRPr="00D46B1D" w:rsidRDefault="00B87CBE" w:rsidP="00626D54">
      <w:pPr>
        <w:jc w:val="both"/>
        <w:rPr>
          <w:rFonts w:ascii="Calibri" w:hAnsi="Calibri" w:cs="Calibri"/>
          <w:b/>
          <w:bCs/>
          <w:color w:val="000000"/>
          <w:sz w:val="18"/>
        </w:rPr>
      </w:pPr>
      <w:r>
        <w:rPr>
          <w:rFonts w:ascii="Calibri" w:hAnsi="Calibri"/>
          <w:b/>
          <w:color w:val="000000"/>
          <w:sz w:val="18"/>
        </w:rPr>
        <w:t>Óvintézkedésre vonatkozó mondatok:</w:t>
      </w:r>
    </w:p>
    <w:p w14:paraId="591423B5" w14:textId="77777777" w:rsidR="00626D54" w:rsidRPr="00150BCE" w:rsidRDefault="00626D54" w:rsidP="00626D54">
      <w:pPr>
        <w:jc w:val="both"/>
        <w:rPr>
          <w:rFonts w:ascii="Calibri" w:eastAsia="Arial Unicode MS" w:hAnsi="Calibri" w:cs="Calibri"/>
          <w:i/>
          <w:sz w:val="18"/>
          <w:szCs w:val="18"/>
        </w:rPr>
      </w:pPr>
      <w:r w:rsidRPr="00626D54">
        <w:rPr>
          <w:rFonts w:ascii="Calibri" w:hAnsi="Calibri"/>
          <w:sz w:val="18"/>
        </w:rPr>
        <w:t>Nincsenek.</w:t>
      </w:r>
    </w:p>
    <w:p w14:paraId="1AF8104B" w14:textId="77777777" w:rsidR="00901FCC" w:rsidRDefault="00901FCC" w:rsidP="00651770">
      <w:pPr>
        <w:ind w:left="1410" w:hanging="1410"/>
        <w:jc w:val="both"/>
        <w:rPr>
          <w:rFonts w:ascii="Calibri" w:eastAsia="Arial Unicode MS" w:hAnsi="Calibri" w:cs="Calibri"/>
          <w:sz w:val="18"/>
          <w:szCs w:val="18"/>
        </w:rPr>
      </w:pPr>
    </w:p>
    <w:p w14:paraId="3995CD3C" w14:textId="77777777" w:rsidR="00150BCE" w:rsidRPr="00150BCE" w:rsidRDefault="00150BCE" w:rsidP="00150BCE">
      <w:pPr>
        <w:pStyle w:val="Default"/>
        <w:jc w:val="both"/>
        <w:rPr>
          <w:rFonts w:ascii="Calibri" w:hAnsi="Calibri" w:cs="Calibri"/>
          <w:b/>
          <w:bCs/>
          <w:color w:val="auto"/>
          <w:sz w:val="18"/>
          <w:szCs w:val="18"/>
        </w:rPr>
      </w:pPr>
      <w:r>
        <w:rPr>
          <w:rFonts w:ascii="Calibri" w:hAnsi="Calibri"/>
          <w:b/>
          <w:sz w:val="18"/>
        </w:rPr>
        <w:t>A műtrágya több mint 5 tömegszázalékát alkotó összetevők listája:</w:t>
      </w:r>
    </w:p>
    <w:p w14:paraId="42EF5548" w14:textId="77777777" w:rsidR="00150BCE" w:rsidRPr="00150BCE" w:rsidRDefault="00150BCE" w:rsidP="00150BCE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Karbamid CAS </w:t>
      </w:r>
      <w:r>
        <w:rPr>
          <w:rFonts w:ascii="Calibri" w:hAnsi="Calibri"/>
          <w:color w:val="000000"/>
          <w:sz w:val="18"/>
        </w:rPr>
        <w:t>57-13-6</w:t>
      </w:r>
      <w:r>
        <w:rPr>
          <w:rFonts w:ascii="Calibri" w:hAnsi="Calibri"/>
          <w:sz w:val="18"/>
        </w:rPr>
        <w:t xml:space="preserve"> (CMC</w:t>
      </w:r>
      <w:r>
        <w:rPr>
          <w:rFonts w:ascii="Calibri" w:hAnsi="Calibri"/>
          <w:color w:val="000000"/>
          <w:sz w:val="18"/>
        </w:rPr>
        <w:t xml:space="preserve"> 1); magnézium-nitrát</w:t>
      </w:r>
      <w:r>
        <w:rPr>
          <w:rFonts w:ascii="Calibri" w:hAnsi="Calibri"/>
          <w:sz w:val="18"/>
        </w:rPr>
        <w:t xml:space="preserve"> CAS </w:t>
      </w:r>
      <w:r>
        <w:rPr>
          <w:rFonts w:ascii="Calibri" w:hAnsi="Calibri"/>
          <w:sz w:val="18"/>
          <w:shd w:val="clear" w:color="auto" w:fill="F0F4F5"/>
        </w:rPr>
        <w:t>10377-60-3</w:t>
      </w:r>
      <w:r>
        <w:rPr>
          <w:rFonts w:ascii="Calibri" w:hAnsi="Calibri"/>
          <w:sz w:val="18"/>
        </w:rPr>
        <w:t xml:space="preserve"> (CMC 1); </w:t>
      </w:r>
      <w:r>
        <w:rPr>
          <w:rFonts w:ascii="Calibri" w:hAnsi="Calibri"/>
          <w:sz w:val="18"/>
        </w:rPr>
        <w:cr/>
      </w:r>
      <w:r>
        <w:rPr>
          <w:rFonts w:ascii="Calibri" w:hAnsi="Calibri"/>
          <w:sz w:val="18"/>
        </w:rPr>
        <w:br/>
        <w:t xml:space="preserve">ammónium-nitrát CAS </w:t>
      </w:r>
      <w:r>
        <w:rPr>
          <w:rFonts w:ascii="Calibri" w:hAnsi="Calibri"/>
          <w:color w:val="202124"/>
          <w:sz w:val="18"/>
          <w:shd w:val="clear" w:color="auto" w:fill="FFFFFF"/>
        </w:rPr>
        <w:t>6484-52-2</w:t>
      </w:r>
      <w:r>
        <w:rPr>
          <w:rFonts w:ascii="Calibri" w:hAnsi="Calibri"/>
          <w:sz w:val="18"/>
        </w:rPr>
        <w:t xml:space="preserve"> (CMC 1); ammónium-</w:t>
      </w:r>
      <w:proofErr w:type="spellStart"/>
      <w:r>
        <w:rPr>
          <w:rFonts w:ascii="Calibri" w:hAnsi="Calibri"/>
          <w:sz w:val="18"/>
        </w:rPr>
        <w:t>tioszulfát</w:t>
      </w:r>
      <w:proofErr w:type="spellEnd"/>
      <w:r>
        <w:rPr>
          <w:rFonts w:ascii="Calibri" w:hAnsi="Calibri"/>
          <w:sz w:val="18"/>
        </w:rPr>
        <w:t xml:space="preserve"> CAS 7783-18-8 (CMC 1).</w:t>
      </w:r>
    </w:p>
    <w:p w14:paraId="72A786DE" w14:textId="77777777" w:rsidR="00150BCE" w:rsidRPr="00150BCE" w:rsidRDefault="00150BCE" w:rsidP="00651770">
      <w:pPr>
        <w:ind w:left="1410" w:hanging="1410"/>
        <w:jc w:val="both"/>
        <w:rPr>
          <w:rFonts w:ascii="Calibri" w:eastAsia="Arial Unicode MS" w:hAnsi="Calibri" w:cs="Calibri"/>
          <w:sz w:val="18"/>
          <w:szCs w:val="18"/>
        </w:rPr>
      </w:pPr>
    </w:p>
    <w:p w14:paraId="1FEDD914" w14:textId="77777777" w:rsidR="00512EF4" w:rsidRPr="00150BCE" w:rsidRDefault="00512EF4" w:rsidP="00512EF4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E terméket az (EU) 2019/1148 rendelet szabályozza: minden gyanús tranzakciót, valamint jelentős hiányt és lopást be kell jelenteni az illetékes nemzeti kapcsolattartó pontnak.</w:t>
      </w:r>
    </w:p>
    <w:p w14:paraId="02AD936F" w14:textId="77777777" w:rsidR="00512EF4" w:rsidRPr="00150BCE" w:rsidRDefault="00512EF4" w:rsidP="000E4A97">
      <w:pPr>
        <w:pStyle w:val="Szvegtrzs2"/>
        <w:rPr>
          <w:rFonts w:ascii="Calibri" w:eastAsia="Arial Unicode MS" w:hAnsi="Calibri" w:cs="Calibri"/>
          <w:b/>
          <w:sz w:val="18"/>
          <w:szCs w:val="18"/>
        </w:rPr>
      </w:pPr>
    </w:p>
    <w:p w14:paraId="57FDC185" w14:textId="16D5B2C8" w:rsidR="00374832" w:rsidRPr="00150BCE" w:rsidRDefault="00466DDB" w:rsidP="00374832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</w:rPr>
      </w:pPr>
      <w:r>
        <w:rPr>
          <w:rFonts w:ascii="Calibri" w:hAnsi="Calibri"/>
          <w:sz w:val="18"/>
        </w:rPr>
        <w:t xml:space="preserve">A műtrágya a vizek mezőgazdasági eredetű nitrátszennyezéssel szembeni védelméről szóló 91/676/EGK tanácsi irányelv hatálya alá tartozik. A műtrágya nitrogént tartalmaz, ezért </w:t>
      </w:r>
      <w:r w:rsidR="00D56106">
        <w:rPr>
          <w:rFonts w:ascii="Calibri" w:hAnsi="Calibri"/>
          <w:sz w:val="18"/>
        </w:rPr>
        <w:t>veszélyeztett</w:t>
      </w:r>
      <w:r>
        <w:rPr>
          <w:rFonts w:ascii="Calibri" w:hAnsi="Calibri"/>
          <w:sz w:val="18"/>
        </w:rPr>
        <w:t xml:space="preserve"> területeken korlátozott mértékben használható. </w:t>
      </w:r>
    </w:p>
    <w:p w14:paraId="3CF5EE00" w14:textId="77777777" w:rsidR="00374832" w:rsidRDefault="00374832" w:rsidP="00374832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</w:rPr>
      </w:pPr>
    </w:p>
    <w:p w14:paraId="40953A06" w14:textId="483802DF" w:rsidR="0088370C" w:rsidRPr="00A570C7" w:rsidRDefault="0088370C" w:rsidP="005A2177">
      <w:pPr>
        <w:pStyle w:val="Szvegtrzs2"/>
        <w:rPr>
          <w:rFonts w:ascii="Calibri" w:hAnsi="Calibri" w:cs="Calibri"/>
          <w:bCs w:val="0"/>
          <w:sz w:val="18"/>
          <w:szCs w:val="18"/>
        </w:rPr>
      </w:pPr>
      <w:r>
        <w:rPr>
          <w:rFonts w:ascii="Calibri" w:hAnsi="Calibri"/>
          <w:sz w:val="18"/>
        </w:rPr>
        <w:t xml:space="preserve">Ez a trágya karbamidot tartalmaz, amelyből ammónia szabadulhat fel, és hatással lehet a levegő minőségére. </w:t>
      </w:r>
      <w:r w:rsidR="00105263">
        <w:rPr>
          <w:rFonts w:ascii="Calibri" w:hAnsi="Calibri"/>
          <w:sz w:val="18"/>
        </w:rPr>
        <w:t xml:space="preserve"> A helyi viszonyoktól függően megfelelő helyreállítási intézkedésekre van szükség</w:t>
      </w:r>
      <w:r w:rsidR="00C00CFF">
        <w:rPr>
          <w:rFonts w:ascii="Calibri" w:hAnsi="Calibri"/>
          <w:sz w:val="18"/>
        </w:rPr>
        <w:t>.</w:t>
      </w:r>
    </w:p>
    <w:p w14:paraId="55D348AD" w14:textId="77777777" w:rsidR="00BF30B4" w:rsidRPr="00150BCE" w:rsidRDefault="00BF30B4" w:rsidP="00374832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</w:rPr>
      </w:pPr>
    </w:p>
    <w:p w14:paraId="2597E9BE" w14:textId="77777777" w:rsidR="00374832" w:rsidRDefault="00374832" w:rsidP="00374832">
      <w:pPr>
        <w:pStyle w:val="Default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/>
          <w:sz w:val="18"/>
        </w:rPr>
        <w:t>A biztonságos kezelésre és a környezeti hatásokra vonatkozó további vagy részletes információkat, beleértve az elsősegélynyújtási utasításokat is, a műtrágya biztonsági adatlapja tartalmazza.</w:t>
      </w:r>
    </w:p>
    <w:p w14:paraId="4FEEF025" w14:textId="77777777" w:rsidR="00150BCE" w:rsidRDefault="00150BCE" w:rsidP="00374832">
      <w:pPr>
        <w:pStyle w:val="Default"/>
        <w:jc w:val="both"/>
        <w:rPr>
          <w:rFonts w:ascii="Calibri" w:hAnsi="Calibri" w:cs="Calibri"/>
          <w:bCs/>
          <w:sz w:val="18"/>
          <w:szCs w:val="18"/>
        </w:rPr>
      </w:pPr>
    </w:p>
    <w:p w14:paraId="1C7F9848" w14:textId="77777777" w:rsidR="000E4A97" w:rsidRPr="00150BCE" w:rsidRDefault="000E4A97" w:rsidP="000E4A97">
      <w:pPr>
        <w:pStyle w:val="Szvegtrzs2"/>
        <w:rPr>
          <w:rFonts w:ascii="Calibri" w:eastAsia="Arial Unicode MS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Szállítás és tárolás:</w:t>
      </w:r>
    </w:p>
    <w:p w14:paraId="27C60EBF" w14:textId="77777777" w:rsidR="0008032E" w:rsidRPr="00A54362" w:rsidRDefault="0008032E" w:rsidP="005A2177">
      <w:pPr>
        <w:pStyle w:val="Export0"/>
        <w:tabs>
          <w:tab w:val="left" w:pos="316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A műtrágya tárolása, szállítása PE-, vagy üvegszálas tartályokban, ill. göngyölegekben történik. A tárolás közben a hőmérséklet nem csökkenhet </w:t>
      </w:r>
      <w:r w:rsidRPr="005A2177">
        <w:rPr>
          <w:rFonts w:ascii="Calibri" w:hAnsi="Calibri"/>
          <w:sz w:val="18"/>
        </w:rPr>
        <w:t>+ 5 °C alá.</w:t>
      </w:r>
      <w:r>
        <w:rPr>
          <w:rFonts w:ascii="Calibri" w:hAnsi="Calibri"/>
          <w:sz w:val="18"/>
        </w:rPr>
        <w:t xml:space="preserve">  </w:t>
      </w:r>
    </w:p>
    <w:p w14:paraId="6601B7A7" w14:textId="58D2BDBE" w:rsidR="000E4A97" w:rsidRPr="00150BCE" w:rsidRDefault="000E4A97" w:rsidP="000E4A97">
      <w:pPr>
        <w:pStyle w:val="Export0"/>
        <w:tabs>
          <w:tab w:val="left" w:pos="316"/>
        </w:tabs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hAnsi="Calibri"/>
          <w:sz w:val="18"/>
        </w:rPr>
        <w:t>Védje a közvetlen napfény</w:t>
      </w:r>
      <w:r w:rsidR="0088370C">
        <w:rPr>
          <w:rFonts w:ascii="Calibri" w:hAnsi="Calibri"/>
          <w:sz w:val="18"/>
        </w:rPr>
        <w:t>től</w:t>
      </w:r>
      <w:r>
        <w:rPr>
          <w:rFonts w:ascii="Calibri" w:hAnsi="Calibri"/>
          <w:sz w:val="18"/>
        </w:rPr>
        <w:t xml:space="preserve">. Száraz és hűvös helyen tárolandó. A tartályokat szorosan lezárva kell tartani. </w:t>
      </w:r>
    </w:p>
    <w:p w14:paraId="6AEF7608" w14:textId="77777777" w:rsidR="00DE19E0" w:rsidRPr="00150BCE" w:rsidRDefault="00DE19E0" w:rsidP="0062583D">
      <w:pPr>
        <w:tabs>
          <w:tab w:val="left" w:pos="316"/>
          <w:tab w:val="left" w:pos="720"/>
        </w:tabs>
        <w:jc w:val="both"/>
        <w:rPr>
          <w:rFonts w:ascii="Calibri" w:eastAsia="Arial Unicode MS" w:hAnsi="Calibri" w:cs="Calibri"/>
          <w:sz w:val="18"/>
          <w:szCs w:val="18"/>
        </w:rPr>
      </w:pPr>
    </w:p>
    <w:p w14:paraId="7F8FEE1D" w14:textId="5C6C36FB" w:rsidR="0062583D" w:rsidRPr="00150BCE" w:rsidRDefault="008D7C13" w:rsidP="0062583D">
      <w:pPr>
        <w:jc w:val="both"/>
        <w:rPr>
          <w:rFonts w:ascii="Calibri" w:hAnsi="Calibri" w:cs="Calibri"/>
          <w:sz w:val="18"/>
          <w:szCs w:val="18"/>
        </w:rPr>
      </w:pPr>
      <w:r w:rsidRPr="005A2177">
        <w:rPr>
          <w:rFonts w:ascii="Calibri" w:hAnsi="Calibri"/>
          <w:b/>
          <w:sz w:val="18"/>
        </w:rPr>
        <w:t>A kiszerelés térfogata</w:t>
      </w:r>
      <w:r w:rsidR="0062583D">
        <w:rPr>
          <w:rFonts w:ascii="Calibri" w:hAnsi="Calibri"/>
          <w:b/>
          <w:sz w:val="18"/>
        </w:rPr>
        <w:t>:</w:t>
      </w:r>
      <w:r w:rsidR="0062583D">
        <w:rPr>
          <w:rFonts w:ascii="Calibri" w:hAnsi="Calibri"/>
          <w:sz w:val="18"/>
        </w:rPr>
        <w:t xml:space="preserve"> 0,5, 1, 5, 10, 20, 600, 1000 liter </w:t>
      </w:r>
      <w:r w:rsidR="00E75109">
        <w:rPr>
          <w:rFonts w:ascii="Calibri" w:hAnsi="Calibri"/>
          <w:sz w:val="18"/>
          <w:shd w:val="clear" w:color="auto" w:fill="FF0000"/>
        </w:rPr>
        <w:t xml:space="preserve">    </w:t>
      </w:r>
    </w:p>
    <w:p w14:paraId="4FAECD3D" w14:textId="1B103119" w:rsidR="0062583D" w:rsidRPr="00150BCE" w:rsidRDefault="0062583D" w:rsidP="0062583D">
      <w:pPr>
        <w:pStyle w:val="Export0"/>
        <w:widowControl/>
        <w:jc w:val="both"/>
        <w:rPr>
          <w:rFonts w:ascii="Calibri" w:hAnsi="Calibri" w:cs="Calibri"/>
          <w:snapToGrid/>
          <w:sz w:val="18"/>
          <w:szCs w:val="18"/>
        </w:rPr>
      </w:pPr>
      <w:r>
        <w:rPr>
          <w:rFonts w:ascii="Calibri" w:hAnsi="Calibri"/>
          <w:b/>
          <w:snapToGrid/>
          <w:sz w:val="18"/>
        </w:rPr>
        <w:t>Minőségét megőrzi:</w:t>
      </w:r>
      <w:r>
        <w:rPr>
          <w:rFonts w:ascii="Calibri" w:hAnsi="Calibri"/>
          <w:snapToGrid/>
          <w:sz w:val="18"/>
        </w:rPr>
        <w:t xml:space="preserve"> </w:t>
      </w:r>
      <w:r>
        <w:rPr>
          <w:rFonts w:ascii="Calibri" w:hAnsi="Calibri"/>
          <w:sz w:val="18"/>
        </w:rPr>
        <w:t>24 hónapig az eredeti sér</w:t>
      </w:r>
      <w:r w:rsidR="0088370C">
        <w:rPr>
          <w:rFonts w:ascii="Calibri" w:hAnsi="Calibri"/>
          <w:sz w:val="18"/>
        </w:rPr>
        <w:t>te</w:t>
      </w:r>
      <w:r>
        <w:rPr>
          <w:rFonts w:ascii="Calibri" w:hAnsi="Calibri"/>
          <w:sz w:val="18"/>
        </w:rPr>
        <w:t xml:space="preserve">tlen csomagolásban a tárolási feltételek betartása </w:t>
      </w:r>
      <w:r w:rsidR="00E75109">
        <w:rPr>
          <w:rFonts w:ascii="Calibri" w:hAnsi="Calibri"/>
          <w:sz w:val="18"/>
        </w:rPr>
        <w:t>mellett tárolva</w:t>
      </w:r>
    </w:p>
    <w:p w14:paraId="560BEF79" w14:textId="739D9D12" w:rsidR="0005719F" w:rsidRDefault="0062583D" w:rsidP="0062583D">
      <w:pPr>
        <w:pStyle w:val="Export0"/>
        <w:widowControl/>
        <w:jc w:val="both"/>
        <w:rPr>
          <w:rFonts w:ascii="Calibri" w:hAnsi="Calibri"/>
          <w:b/>
          <w:snapToGrid/>
          <w:sz w:val="18"/>
        </w:rPr>
      </w:pPr>
      <w:r>
        <w:rPr>
          <w:rFonts w:ascii="Calibri" w:hAnsi="Calibri"/>
          <w:b/>
          <w:snapToGrid/>
          <w:sz w:val="18"/>
        </w:rPr>
        <w:t>Gyártási dátum:</w:t>
      </w:r>
    </w:p>
    <w:p w14:paraId="14BED47D" w14:textId="4FF3EBD9" w:rsidR="0005719F" w:rsidRDefault="0005719F" w:rsidP="0062583D">
      <w:pPr>
        <w:pStyle w:val="Export0"/>
        <w:widowControl/>
        <w:jc w:val="both"/>
        <w:rPr>
          <w:rFonts w:ascii="Calibri" w:hAnsi="Calibri"/>
          <w:b/>
          <w:snapToGrid/>
          <w:sz w:val="18"/>
        </w:rPr>
      </w:pPr>
      <w:r>
        <w:rPr>
          <w:rFonts w:ascii="Calibri" w:hAnsi="Calibri"/>
          <w:b/>
          <w:snapToGrid/>
          <w:sz w:val="18"/>
        </w:rPr>
        <w:t>VTSZ: 31029000</w:t>
      </w:r>
    </w:p>
    <w:p w14:paraId="5BABC7DC" w14:textId="0F2917F4" w:rsidR="0005719F" w:rsidRPr="00150BCE" w:rsidRDefault="0005719F" w:rsidP="0062583D">
      <w:pPr>
        <w:pStyle w:val="Export0"/>
        <w:widowControl/>
        <w:jc w:val="both"/>
        <w:rPr>
          <w:rFonts w:ascii="Calibri" w:hAnsi="Calibri" w:cs="Calibri"/>
          <w:sz w:val="18"/>
          <w:szCs w:val="18"/>
        </w:rPr>
      </w:pPr>
      <w:r w:rsidRPr="00DD090A">
        <w:rPr>
          <w:rFonts w:ascii="Calibri" w:hAnsi="Calibri" w:cs="Calibri"/>
          <w:b/>
          <w:noProof/>
          <w:lang w:eastAsia="hu-HU"/>
        </w:rPr>
        <w:drawing>
          <wp:inline distT="0" distB="0" distL="0" distR="0" wp14:anchorId="3688924E" wp14:editId="306189B0">
            <wp:extent cx="1409700" cy="514350"/>
            <wp:effectExtent l="0" t="0" r="0" b="0"/>
            <wp:docPr id="3" name="Kép 3" descr="C:\Users\Novszer1\AppData\Local\Temp\notes90C43B\~8489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C:\Users\Novszer1\AppData\Local\Temp\notes90C43B\~84896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19F" w:rsidRPr="00150BCE" w:rsidSect="000D1E9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381"/>
    <w:multiLevelType w:val="hybridMultilevel"/>
    <w:tmpl w:val="CCCE7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2D0D4B"/>
    <w:multiLevelType w:val="hybridMultilevel"/>
    <w:tmpl w:val="76AC242A"/>
    <w:lvl w:ilvl="0" w:tplc="AEF2E8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6F9B"/>
    <w:multiLevelType w:val="hybridMultilevel"/>
    <w:tmpl w:val="D870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8044B"/>
    <w:multiLevelType w:val="hybridMultilevel"/>
    <w:tmpl w:val="DBFAA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42316">
    <w:abstractNumId w:val="0"/>
  </w:num>
  <w:num w:numId="2" w16cid:durableId="763182600">
    <w:abstractNumId w:val="2"/>
  </w:num>
  <w:num w:numId="3" w16cid:durableId="516696487">
    <w:abstractNumId w:val="3"/>
  </w:num>
  <w:num w:numId="4" w16cid:durableId="159489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2"/>
    <w:rsid w:val="00007A78"/>
    <w:rsid w:val="00035E00"/>
    <w:rsid w:val="00040EED"/>
    <w:rsid w:val="0005719F"/>
    <w:rsid w:val="0008032E"/>
    <w:rsid w:val="00091BE4"/>
    <w:rsid w:val="000D1E9D"/>
    <w:rsid w:val="000E4A97"/>
    <w:rsid w:val="00105263"/>
    <w:rsid w:val="00111362"/>
    <w:rsid w:val="00124CB8"/>
    <w:rsid w:val="00150BCE"/>
    <w:rsid w:val="001D5AB2"/>
    <w:rsid w:val="001F2A92"/>
    <w:rsid w:val="00203392"/>
    <w:rsid w:val="00212F98"/>
    <w:rsid w:val="00221A73"/>
    <w:rsid w:val="00242855"/>
    <w:rsid w:val="002D0633"/>
    <w:rsid w:val="003046B4"/>
    <w:rsid w:val="00326AD4"/>
    <w:rsid w:val="0033449E"/>
    <w:rsid w:val="00337808"/>
    <w:rsid w:val="003443B5"/>
    <w:rsid w:val="003623AC"/>
    <w:rsid w:val="00374832"/>
    <w:rsid w:val="003A32DC"/>
    <w:rsid w:val="003C199F"/>
    <w:rsid w:val="003E0E92"/>
    <w:rsid w:val="003F3688"/>
    <w:rsid w:val="00420FBE"/>
    <w:rsid w:val="00440E14"/>
    <w:rsid w:val="00466DDB"/>
    <w:rsid w:val="00496881"/>
    <w:rsid w:val="004C442E"/>
    <w:rsid w:val="004E234C"/>
    <w:rsid w:val="004E4420"/>
    <w:rsid w:val="00512EF4"/>
    <w:rsid w:val="00522168"/>
    <w:rsid w:val="005276A5"/>
    <w:rsid w:val="00535D72"/>
    <w:rsid w:val="00570CD0"/>
    <w:rsid w:val="00590C7A"/>
    <w:rsid w:val="005A2177"/>
    <w:rsid w:val="005B01A3"/>
    <w:rsid w:val="005C4B20"/>
    <w:rsid w:val="005D5A13"/>
    <w:rsid w:val="0062583D"/>
    <w:rsid w:val="00626D54"/>
    <w:rsid w:val="00643D75"/>
    <w:rsid w:val="00651770"/>
    <w:rsid w:val="00674FDB"/>
    <w:rsid w:val="0067663B"/>
    <w:rsid w:val="006A2BDA"/>
    <w:rsid w:val="006C3FB4"/>
    <w:rsid w:val="006D58B0"/>
    <w:rsid w:val="00703609"/>
    <w:rsid w:val="007431C6"/>
    <w:rsid w:val="00773B93"/>
    <w:rsid w:val="0079456D"/>
    <w:rsid w:val="007C4DB2"/>
    <w:rsid w:val="007E7B46"/>
    <w:rsid w:val="008161E9"/>
    <w:rsid w:val="0081621C"/>
    <w:rsid w:val="0082611A"/>
    <w:rsid w:val="0082661D"/>
    <w:rsid w:val="008273DB"/>
    <w:rsid w:val="008305B7"/>
    <w:rsid w:val="00832E96"/>
    <w:rsid w:val="0088370C"/>
    <w:rsid w:val="00887530"/>
    <w:rsid w:val="008A2301"/>
    <w:rsid w:val="008B7EAE"/>
    <w:rsid w:val="008C0E39"/>
    <w:rsid w:val="008C40D7"/>
    <w:rsid w:val="008D7C13"/>
    <w:rsid w:val="00901FCC"/>
    <w:rsid w:val="00935700"/>
    <w:rsid w:val="0094507F"/>
    <w:rsid w:val="009807A9"/>
    <w:rsid w:val="009A38F0"/>
    <w:rsid w:val="009C2B94"/>
    <w:rsid w:val="009D0FBB"/>
    <w:rsid w:val="009F276C"/>
    <w:rsid w:val="00A4124E"/>
    <w:rsid w:val="00A42F58"/>
    <w:rsid w:val="00A914D4"/>
    <w:rsid w:val="00AC2405"/>
    <w:rsid w:val="00AC32A7"/>
    <w:rsid w:val="00AC4CE2"/>
    <w:rsid w:val="00AE71E7"/>
    <w:rsid w:val="00B0795A"/>
    <w:rsid w:val="00B25D2E"/>
    <w:rsid w:val="00B367BB"/>
    <w:rsid w:val="00B45365"/>
    <w:rsid w:val="00B87CBE"/>
    <w:rsid w:val="00B91D7E"/>
    <w:rsid w:val="00BD370E"/>
    <w:rsid w:val="00BF28D3"/>
    <w:rsid w:val="00BF30B4"/>
    <w:rsid w:val="00C00418"/>
    <w:rsid w:val="00C00CFF"/>
    <w:rsid w:val="00C02C52"/>
    <w:rsid w:val="00C04166"/>
    <w:rsid w:val="00C332E6"/>
    <w:rsid w:val="00C62E36"/>
    <w:rsid w:val="00C67537"/>
    <w:rsid w:val="00C771D0"/>
    <w:rsid w:val="00C94EAE"/>
    <w:rsid w:val="00CA4A14"/>
    <w:rsid w:val="00D00C1E"/>
    <w:rsid w:val="00D5359C"/>
    <w:rsid w:val="00D56106"/>
    <w:rsid w:val="00DE19E0"/>
    <w:rsid w:val="00E1297D"/>
    <w:rsid w:val="00E75109"/>
    <w:rsid w:val="00EA0370"/>
    <w:rsid w:val="00EA3D70"/>
    <w:rsid w:val="00EB48F1"/>
    <w:rsid w:val="00EC0B03"/>
    <w:rsid w:val="00ED57FF"/>
    <w:rsid w:val="00F13E1C"/>
    <w:rsid w:val="00F15891"/>
    <w:rsid w:val="00F60FFE"/>
    <w:rsid w:val="00F6414E"/>
    <w:rsid w:val="00F75C0E"/>
    <w:rsid w:val="00F91B75"/>
    <w:rsid w:val="00FA14CD"/>
    <w:rsid w:val="00FB0FEF"/>
    <w:rsid w:val="00FD5EC9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21320"/>
  <w15:chartTrackingRefBased/>
  <w15:docId w15:val="{C85C2F4F-369D-4EBA-97C2-CB75CAEC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E9D"/>
  </w:style>
  <w:style w:type="paragraph" w:styleId="Cmsor1">
    <w:name w:val="heading 1"/>
    <w:basedOn w:val="Norml"/>
    <w:next w:val="Norml"/>
    <w:qFormat/>
    <w:rsid w:val="000D1E9D"/>
    <w:pPr>
      <w:keepNext/>
      <w:widowControl w:val="0"/>
      <w:tabs>
        <w:tab w:val="left" w:pos="273"/>
        <w:tab w:val="left" w:pos="936"/>
        <w:tab w:val="left" w:pos="2160"/>
      </w:tabs>
      <w:outlineLvl w:val="0"/>
    </w:pPr>
    <w:rPr>
      <w:b/>
      <w:snapToGrid w:val="0"/>
      <w:sz w:val="24"/>
    </w:rPr>
  </w:style>
  <w:style w:type="paragraph" w:styleId="Cmsor2">
    <w:name w:val="heading 2"/>
    <w:basedOn w:val="Norml"/>
    <w:next w:val="Norml"/>
    <w:link w:val="Cmsor2Char"/>
    <w:qFormat/>
    <w:rsid w:val="000D1E9D"/>
    <w:pPr>
      <w:keepNext/>
      <w:outlineLvl w:val="1"/>
    </w:pPr>
    <w:rPr>
      <w:sz w:val="28"/>
      <w:lang w:eastAsia="x-none"/>
    </w:rPr>
  </w:style>
  <w:style w:type="paragraph" w:styleId="Cmsor3">
    <w:name w:val="heading 3"/>
    <w:basedOn w:val="Norml"/>
    <w:next w:val="Norml"/>
    <w:qFormat/>
    <w:rsid w:val="000D1E9D"/>
    <w:pPr>
      <w:keepNext/>
      <w:ind w:right="283"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qFormat/>
    <w:rsid w:val="000D1E9D"/>
    <w:pPr>
      <w:keepNext/>
      <w:outlineLvl w:val="3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xport0">
    <w:name w:val="Export 0"/>
    <w:basedOn w:val="Norml"/>
    <w:rsid w:val="000D1E9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</w:rPr>
  </w:style>
  <w:style w:type="paragraph" w:styleId="Szvegtrzs">
    <w:name w:val="Body Text"/>
    <w:basedOn w:val="Norml"/>
    <w:semiHidden/>
    <w:rsid w:val="000D1E9D"/>
    <w:rPr>
      <w:sz w:val="24"/>
    </w:rPr>
  </w:style>
  <w:style w:type="paragraph" w:styleId="Cm">
    <w:name w:val="Title"/>
    <w:basedOn w:val="Norml"/>
    <w:qFormat/>
    <w:rsid w:val="000D1E9D"/>
    <w:pPr>
      <w:ind w:hanging="567"/>
      <w:jc w:val="center"/>
    </w:pPr>
    <w:rPr>
      <w:b/>
      <w:sz w:val="24"/>
    </w:rPr>
  </w:style>
  <w:style w:type="paragraph" w:styleId="Normlbehzs">
    <w:name w:val="Normal Indent"/>
    <w:basedOn w:val="Norml"/>
    <w:semiHidden/>
    <w:rsid w:val="000D1E9D"/>
    <w:pPr>
      <w:spacing w:line="360" w:lineRule="auto"/>
      <w:ind w:firstLine="425"/>
      <w:jc w:val="both"/>
    </w:pPr>
    <w:rPr>
      <w:sz w:val="24"/>
    </w:rPr>
  </w:style>
  <w:style w:type="paragraph" w:styleId="Szvegtrzs2">
    <w:name w:val="Body Text 2"/>
    <w:basedOn w:val="Norml"/>
    <w:link w:val="Szvegtrzs2Char"/>
    <w:semiHidden/>
    <w:rsid w:val="000D1E9D"/>
    <w:pPr>
      <w:jc w:val="both"/>
    </w:pPr>
    <w:rPr>
      <w:rFonts w:ascii="Arial" w:hAnsi="Arial"/>
      <w:bCs/>
    </w:rPr>
  </w:style>
  <w:style w:type="paragraph" w:styleId="lfej">
    <w:name w:val="header"/>
    <w:basedOn w:val="Norml"/>
    <w:semiHidden/>
    <w:rsid w:val="000D1E9D"/>
    <w:pPr>
      <w:tabs>
        <w:tab w:val="center" w:pos="4536"/>
        <w:tab w:val="right" w:pos="9072"/>
      </w:tabs>
      <w:jc w:val="both"/>
    </w:pPr>
    <w:rPr>
      <w:rFonts w:eastAsia="SimSun"/>
      <w:sz w:val="24"/>
      <w:szCs w:val="18"/>
      <w:lang w:eastAsia="zh-CN"/>
    </w:rPr>
  </w:style>
  <w:style w:type="character" w:customStyle="1" w:styleId="Szvegtrzs2Char">
    <w:name w:val="Szövegtörzs 2 Char"/>
    <w:link w:val="Szvegtrzs2"/>
    <w:semiHidden/>
    <w:rsid w:val="00651770"/>
    <w:rPr>
      <w:rFonts w:ascii="Arial" w:hAnsi="Arial"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7B4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E7B46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AC24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240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240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240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C2405"/>
    <w:rPr>
      <w:b/>
      <w:bCs/>
    </w:rPr>
  </w:style>
  <w:style w:type="character" w:customStyle="1" w:styleId="Cmsor2Char">
    <w:name w:val="Címsor 2 Char"/>
    <w:link w:val="Cmsor2"/>
    <w:rsid w:val="008161E9"/>
    <w:rPr>
      <w:sz w:val="28"/>
    </w:rPr>
  </w:style>
  <w:style w:type="paragraph" w:customStyle="1" w:styleId="Default">
    <w:name w:val="Default"/>
    <w:rsid w:val="00374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A226DE8EB6FD41B7785EAEC31A9F95" ma:contentTypeVersion="1" ma:contentTypeDescription="Vytvoří nový dokument" ma:contentTypeScope="" ma:versionID="5e356eef34bc7d0ab35ed38bc9b59668">
  <xsd:schema xmlns:xsd="http://www.w3.org/2001/XMLSchema" xmlns:xs="http://www.w3.org/2001/XMLSchema" xmlns:p="http://schemas.microsoft.com/office/2006/metadata/properties" xmlns:ns2="846f22c4-01f3-46f7-9bc5-30319abba764" targetNamespace="http://schemas.microsoft.com/office/2006/metadata/properties" ma:root="true" ma:fieldsID="51ca2bdc71be028a26b5ac724923b017" ns2:_="">
    <xsd:import namespace="846f22c4-01f3-46f7-9bc5-30319abba7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22c4-01f3-46f7-9bc5-30319abb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FE355-542E-4CFE-8313-63FCB65C1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EE1427-C3C6-47F8-B1D2-3B1DC752D9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EB6164-6F19-4573-B223-4E0914D41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A92A0-BAAC-4DD2-938E-DBFC600C4E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9385D1-C6D7-4BAD-B3AA-6D3F09D1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f22c4-01f3-46f7-9bc5-30319abb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621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Lovochemie, a.s.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Proftová</dc:creator>
  <cp:keywords/>
  <cp:lastModifiedBy>Agrar</cp:lastModifiedBy>
  <cp:revision>20</cp:revision>
  <cp:lastPrinted>2016-02-19T11:45:00Z</cp:lastPrinted>
  <dcterms:created xsi:type="dcterms:W3CDTF">2022-04-08T13:20:00Z</dcterms:created>
  <dcterms:modified xsi:type="dcterms:W3CDTF">2022-04-29T06:57:00Z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AdHocReviewCycleID">
    <vt:i4>1228668357</vt:i4>
  </property>
  <property fmtid="{D5CDD505-2E9C-101B-9397-08002B2CF9AE}" pid="4" name="_NewReviewCycle">
    <vt:lpwstr/>
  </property>
  <property fmtid="{D5CDD505-2E9C-101B-9397-08002B2CF9AE}" pid="5" name="_EmailSubject">
    <vt:lpwstr>CE labels</vt:lpwstr>
  </property>
  <property fmtid="{D5CDD505-2E9C-101B-9397-08002B2CF9AE}" pid="6" name="_AuthorEmail">
    <vt:lpwstr>Hana.Rosolova@lovochemie.cz</vt:lpwstr>
  </property>
  <property fmtid="{D5CDD505-2E9C-101B-9397-08002B2CF9AE}" pid="7" name="_AuthorEmailDisplayName">
    <vt:lpwstr>Rosolová Hana</vt:lpwstr>
  </property>
  <property fmtid="{D5CDD505-2E9C-101B-9397-08002B2CF9AE}" pid="8" name="_PreviousAdHocReviewCycleID">
    <vt:i4>629208009</vt:i4>
  </property>
  <property fmtid="{D5CDD505-2E9C-101B-9397-08002B2CF9AE}" pid="9" name="display_urn:schemas-microsoft-com:office:office#Editor">
    <vt:lpwstr>Baji Monika</vt:lpwstr>
  </property>
  <property fmtid="{D5CDD505-2E9C-101B-9397-08002B2CF9AE}" pid="10" name="display_urn:schemas-microsoft-com:office:office#Author">
    <vt:lpwstr>Baji Monika</vt:lpwstr>
  </property>
  <property fmtid="{D5CDD505-2E9C-101B-9397-08002B2CF9AE}" pid="11" name="_ReviewingToolsShownOnce">
    <vt:lpwstr/>
  </property>
</Properties>
</file>