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3F50" w14:textId="37BC4593" w:rsidR="002B1A9E" w:rsidRDefault="00E534AA" w:rsidP="007F2333">
      <w:pPr>
        <w:ind w:left="2124" w:hanging="2124"/>
        <w:rPr>
          <w:b/>
          <w:sz w:val="28"/>
        </w:rPr>
      </w:pPr>
      <w:r>
        <w:rPr>
          <w:rFonts w:ascii="Arial" w:hAnsi="Arial"/>
          <w:noProof/>
          <w:lang w:val="cs-CZ"/>
        </w:rPr>
        <w:drawing>
          <wp:inline distT="0" distB="0" distL="0" distR="0" wp14:anchorId="268EEDF1" wp14:editId="4E4492B0">
            <wp:extent cx="1582420" cy="421640"/>
            <wp:effectExtent l="0" t="0" r="0" b="0"/>
            <wp:docPr id="1" name="obrázek 4" descr="LOGO_P3125_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P3125_I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2420" cy="421640"/>
                    </a:xfrm>
                    <a:prstGeom prst="rect">
                      <a:avLst/>
                    </a:prstGeom>
                    <a:noFill/>
                    <a:ln>
                      <a:noFill/>
                    </a:ln>
                  </pic:spPr>
                </pic:pic>
              </a:graphicData>
            </a:graphic>
          </wp:inline>
        </w:drawing>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noProof/>
          <w:lang w:val="cs-CZ"/>
        </w:rPr>
        <w:drawing>
          <wp:inline distT="0" distB="0" distL="0" distR="0" wp14:anchorId="544AED2C" wp14:editId="2054196B">
            <wp:extent cx="803275" cy="572770"/>
            <wp:effectExtent l="0" t="0" r="0" b="0"/>
            <wp:docPr id="2" name="Obrázek 4" descr="320px-Conformité_Européenn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320px-Conformité_Européenne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572770"/>
                    </a:xfrm>
                    <a:prstGeom prst="rect">
                      <a:avLst/>
                    </a:prstGeom>
                    <a:noFill/>
                    <a:ln>
                      <a:noFill/>
                    </a:ln>
                  </pic:spPr>
                </pic:pic>
              </a:graphicData>
            </a:graphic>
          </wp:inline>
        </w:drawing>
      </w:r>
    </w:p>
    <w:p w14:paraId="69EA994E" w14:textId="4610123A" w:rsidR="002B1A9E" w:rsidRPr="007721F3" w:rsidRDefault="002B1A9E" w:rsidP="00BF48D2">
      <w:pPr>
        <w:rPr>
          <w:rFonts w:ascii="Calibri" w:hAnsi="Calibri" w:cs="Calibri"/>
          <w:i/>
          <w:sz w:val="1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rFonts w:ascii="Calibri" w:hAnsi="Calibri"/>
        </w:rPr>
        <w:t>Etikett/Beipackzettel</w:t>
      </w:r>
    </w:p>
    <w:p w14:paraId="68083CD8" w14:textId="77777777" w:rsidR="002B1A9E" w:rsidRDefault="00876E0C" w:rsidP="004F096D">
      <w:pPr>
        <w:jc w:val="center"/>
        <w:rPr>
          <w:rFonts w:ascii="Calibri" w:hAnsi="Calibri" w:cs="Calibri"/>
          <w:b/>
          <w:sz w:val="28"/>
          <w:szCs w:val="28"/>
        </w:rPr>
      </w:pPr>
      <w:r>
        <w:rPr>
          <w:rFonts w:ascii="Calibri" w:hAnsi="Calibri"/>
          <w:b/>
          <w:sz w:val="28"/>
        </w:rPr>
        <w:t>ZENFERT NS 13 - 29</w:t>
      </w:r>
    </w:p>
    <w:p w14:paraId="1F131FCF" w14:textId="77777777" w:rsidR="0054234B" w:rsidRPr="001B3DE6" w:rsidRDefault="0054234B" w:rsidP="0054234B">
      <w:pPr>
        <w:jc w:val="center"/>
        <w:rPr>
          <w:rFonts w:ascii="Calibri" w:hAnsi="Calibri" w:cs="Calibri"/>
          <w:b/>
        </w:rPr>
      </w:pPr>
      <w:r w:rsidRPr="001B3DE6">
        <w:rPr>
          <w:rFonts w:ascii="Calibri" w:hAnsi="Calibri"/>
          <w:b/>
        </w:rPr>
        <w:t>N (CaO; SO</w:t>
      </w:r>
      <w:r w:rsidRPr="001B3DE6">
        <w:rPr>
          <w:rFonts w:ascii="Calibri" w:hAnsi="Calibri"/>
          <w:b/>
          <w:vertAlign w:val="subscript"/>
        </w:rPr>
        <w:t>3</w:t>
      </w:r>
      <w:r w:rsidRPr="001B3DE6">
        <w:rPr>
          <w:rFonts w:ascii="Calibri" w:hAnsi="Calibri"/>
          <w:b/>
        </w:rPr>
        <w:t>) 13 (4,5; 29)</w:t>
      </w:r>
    </w:p>
    <w:p w14:paraId="486E038F" w14:textId="72A07DBA" w:rsidR="00A52BA1" w:rsidRPr="00DA7F00" w:rsidRDefault="00E572DB" w:rsidP="001B3DE6">
      <w:pPr>
        <w:jc w:val="center"/>
        <w:rPr>
          <w:rFonts w:ascii="Calibri" w:hAnsi="Calibri" w:cs="Calibri"/>
        </w:rPr>
      </w:pPr>
      <w:r w:rsidRPr="001B3DE6">
        <w:rPr>
          <w:rFonts w:ascii="Calibri" w:hAnsi="Calibri"/>
          <w:sz w:val="24"/>
        </w:rPr>
        <w:t>EU - DÜNGEPRODUKT</w:t>
      </w:r>
    </w:p>
    <w:p w14:paraId="33B62094" w14:textId="77777777" w:rsidR="00886F86" w:rsidRDefault="00886F86" w:rsidP="00A52BA1">
      <w:pPr>
        <w:pStyle w:val="Nadpis1"/>
        <w:rPr>
          <w:rFonts w:ascii="Calibri" w:hAnsi="Calibri"/>
          <w:b/>
          <w:i w:val="0"/>
          <w:sz w:val="20"/>
        </w:rPr>
      </w:pPr>
    </w:p>
    <w:p w14:paraId="3F8B5C9E" w14:textId="4FE8DEBF" w:rsidR="00A52BA1" w:rsidRPr="00DA7F00" w:rsidRDefault="00A52BA1" w:rsidP="00A52BA1">
      <w:pPr>
        <w:pStyle w:val="Nadpis1"/>
        <w:rPr>
          <w:rFonts w:ascii="Calibri" w:hAnsi="Calibri" w:cs="Calibri"/>
          <w:i w:val="0"/>
          <w:sz w:val="20"/>
        </w:rPr>
      </w:pPr>
      <w:r>
        <w:rPr>
          <w:rFonts w:ascii="Calibri" w:hAnsi="Calibri"/>
          <w:b/>
          <w:i w:val="0"/>
          <w:sz w:val="20"/>
        </w:rPr>
        <w:t xml:space="preserve">Hersteller: </w:t>
      </w:r>
      <w:r>
        <w:rPr>
          <w:rFonts w:ascii="Calibri" w:hAnsi="Calibri"/>
          <w:i w:val="0"/>
          <w:sz w:val="20"/>
        </w:rPr>
        <w:t>Lovochemie, a.s., Terezínská 57, Lovosice, Tschechische Republik</w:t>
      </w:r>
    </w:p>
    <w:p w14:paraId="606CE0CE" w14:textId="77777777" w:rsidR="00A52BA1" w:rsidRPr="00DA7F00" w:rsidRDefault="00DA7F00" w:rsidP="00A52BA1">
      <w:pPr>
        <w:pStyle w:val="Zkladntext"/>
        <w:rPr>
          <w:rFonts w:ascii="Calibri" w:hAnsi="Calibri" w:cs="Calibri"/>
          <w:b/>
          <w:sz w:val="20"/>
        </w:rPr>
      </w:pPr>
      <w:r>
        <w:rPr>
          <w:rFonts w:ascii="Calibri" w:hAnsi="Calibri"/>
          <w:b/>
          <w:sz w:val="20"/>
        </w:rPr>
        <w:t>Händler:</w:t>
      </w:r>
    </w:p>
    <w:p w14:paraId="4BF91CA5" w14:textId="2D9FB9AD" w:rsidR="00A52BA1" w:rsidRPr="00B144C1" w:rsidRDefault="00876E0C" w:rsidP="00A52BA1">
      <w:pPr>
        <w:jc w:val="both"/>
        <w:rPr>
          <w:rFonts w:ascii="Calibri" w:hAnsi="Calibri" w:cs="Arial"/>
        </w:rPr>
      </w:pPr>
      <w:r>
        <w:rPr>
          <w:rFonts w:ascii="Calibri" w:hAnsi="Calibri"/>
          <w:b/>
        </w:rPr>
        <w:t>Typenbezeichnung:</w:t>
      </w:r>
      <w:r>
        <w:rPr>
          <w:rFonts w:ascii="Calibri" w:hAnsi="Calibri"/>
        </w:rPr>
        <w:t xml:space="preserve"> PFC 1(C)(I)(a)(i) </w:t>
      </w:r>
      <w:r w:rsidR="00886F86" w:rsidRPr="00886F86">
        <w:rPr>
          <w:rFonts w:ascii="Calibri" w:hAnsi="Calibri"/>
        </w:rPr>
        <w:t>Festes anorganisches Einnährstoff</w:t>
      </w:r>
      <w:r w:rsidR="001B3DE6">
        <w:rPr>
          <w:rFonts w:ascii="Calibri" w:hAnsi="Calibri"/>
        </w:rPr>
        <w:t xml:space="preserve"> – </w:t>
      </w:r>
      <w:r w:rsidR="00886F86" w:rsidRPr="00886F86">
        <w:rPr>
          <w:rFonts w:ascii="Calibri" w:hAnsi="Calibri"/>
        </w:rPr>
        <w:t>Makronährstoff</w:t>
      </w:r>
      <w:r w:rsidR="001B3DE6">
        <w:rPr>
          <w:rFonts w:ascii="Calibri" w:hAnsi="Calibri"/>
        </w:rPr>
        <w:t xml:space="preserve"> </w:t>
      </w:r>
      <w:r w:rsidR="00886F86" w:rsidRPr="00886F86">
        <w:rPr>
          <w:rFonts w:ascii="Calibri" w:hAnsi="Calibri"/>
        </w:rPr>
        <w:t>-</w:t>
      </w:r>
      <w:r w:rsidR="001B3DE6">
        <w:rPr>
          <w:rFonts w:ascii="Calibri" w:hAnsi="Calibri"/>
        </w:rPr>
        <w:t xml:space="preserve"> </w:t>
      </w:r>
      <w:r w:rsidR="00886F86" w:rsidRPr="00886F86">
        <w:rPr>
          <w:rFonts w:ascii="Calibri" w:hAnsi="Calibri"/>
        </w:rPr>
        <w:t>Düngemittel</w:t>
      </w:r>
    </w:p>
    <w:p w14:paraId="2ECCCFAB" w14:textId="77777777" w:rsidR="002B1A9E" w:rsidRPr="007721F3" w:rsidRDefault="002B1A9E">
      <w:pPr>
        <w:rPr>
          <w:rFonts w:ascii="Calibri" w:hAnsi="Calibri" w:cs="Calibri"/>
        </w:rPr>
      </w:pPr>
    </w:p>
    <w:p w14:paraId="024791EA" w14:textId="77777777" w:rsidR="002B1A9E" w:rsidRPr="007721F3" w:rsidRDefault="002B1A9E">
      <w:pPr>
        <w:rPr>
          <w:rFonts w:ascii="Calibri" w:hAnsi="Calibri" w:cs="Calibri"/>
          <w:b/>
        </w:rPr>
      </w:pPr>
      <w:r>
        <w:rPr>
          <w:rFonts w:ascii="Calibri" w:hAnsi="Calibri"/>
          <w:b/>
        </w:rPr>
        <w:t>Chemische und physikalische Eigenschaften:</w:t>
      </w:r>
    </w:p>
    <w:p w14:paraId="0EB579BB" w14:textId="77777777" w:rsidR="00BF48D2" w:rsidRPr="007721F3" w:rsidRDefault="00BF48D2">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1842"/>
      </w:tblGrid>
      <w:tr w:rsidR="002B1A9E" w:rsidRPr="00DA7F00" w14:paraId="27D241A0" w14:textId="77777777" w:rsidTr="001B3DE6">
        <w:trPr>
          <w:trHeight w:val="283"/>
        </w:trPr>
        <w:tc>
          <w:tcPr>
            <w:tcW w:w="4390" w:type="dxa"/>
          </w:tcPr>
          <w:p w14:paraId="630BA57E" w14:textId="77777777" w:rsidR="002B1A9E" w:rsidRPr="00DA7F00" w:rsidRDefault="007F2333" w:rsidP="007F2333">
            <w:pPr>
              <w:pStyle w:val="Nadpis3"/>
              <w:jc w:val="left"/>
              <w:rPr>
                <w:rFonts w:ascii="Calibri" w:hAnsi="Calibri" w:cs="Calibri"/>
                <w:sz w:val="20"/>
              </w:rPr>
            </w:pPr>
            <w:r>
              <w:rPr>
                <w:rFonts w:ascii="Calibri" w:hAnsi="Calibri"/>
                <w:sz w:val="20"/>
              </w:rPr>
              <w:t>Eigenschaft</w:t>
            </w:r>
          </w:p>
        </w:tc>
        <w:tc>
          <w:tcPr>
            <w:tcW w:w="1842" w:type="dxa"/>
          </w:tcPr>
          <w:p w14:paraId="50D8CA35" w14:textId="77777777" w:rsidR="002B1A9E" w:rsidRPr="00DA7F00" w:rsidRDefault="002B1A9E" w:rsidP="007F2333">
            <w:pPr>
              <w:pStyle w:val="Nadpis3"/>
              <w:rPr>
                <w:rFonts w:ascii="Calibri" w:hAnsi="Calibri" w:cs="Calibri"/>
                <w:sz w:val="20"/>
              </w:rPr>
            </w:pPr>
            <w:r>
              <w:rPr>
                <w:rFonts w:ascii="Calibri" w:hAnsi="Calibri"/>
                <w:sz w:val="20"/>
              </w:rPr>
              <w:t>Wert</w:t>
            </w:r>
          </w:p>
        </w:tc>
      </w:tr>
      <w:tr w:rsidR="00DA7F00" w:rsidRPr="00DA7F00" w14:paraId="22F8B4A1" w14:textId="77777777" w:rsidTr="001B3DE6">
        <w:trPr>
          <w:trHeight w:val="283"/>
        </w:trPr>
        <w:tc>
          <w:tcPr>
            <w:tcW w:w="4390" w:type="dxa"/>
            <w:vAlign w:val="center"/>
          </w:tcPr>
          <w:p w14:paraId="482C5FF5" w14:textId="77777777" w:rsidR="00A52BA1" w:rsidRPr="00DA7F00" w:rsidRDefault="00613F51" w:rsidP="00325DAC">
            <w:pPr>
              <w:pStyle w:val="Zhlav"/>
              <w:tabs>
                <w:tab w:val="left" w:pos="273"/>
                <w:tab w:val="left" w:pos="936"/>
                <w:tab w:val="left" w:pos="2160"/>
              </w:tabs>
              <w:rPr>
                <w:rFonts w:ascii="Calibri" w:hAnsi="Calibri" w:cs="Calibri"/>
              </w:rPr>
            </w:pPr>
            <w:r>
              <w:rPr>
                <w:rFonts w:ascii="Calibri" w:hAnsi="Calibri"/>
              </w:rPr>
              <w:t>Gesamtstickstoff als N in Gewichtsprozent</w:t>
            </w:r>
          </w:p>
        </w:tc>
        <w:tc>
          <w:tcPr>
            <w:tcW w:w="1842" w:type="dxa"/>
          </w:tcPr>
          <w:p w14:paraId="696A02C2" w14:textId="77777777" w:rsidR="00A52BA1" w:rsidRPr="00DA7F00" w:rsidRDefault="00613F51" w:rsidP="00876E0C">
            <w:pPr>
              <w:jc w:val="center"/>
              <w:rPr>
                <w:rFonts w:ascii="Calibri" w:hAnsi="Calibri" w:cs="Calibri"/>
              </w:rPr>
            </w:pPr>
            <w:r>
              <w:rPr>
                <w:rFonts w:ascii="Calibri" w:hAnsi="Calibri"/>
              </w:rPr>
              <w:t>13</w:t>
            </w:r>
          </w:p>
        </w:tc>
      </w:tr>
      <w:tr w:rsidR="00DA7F00" w:rsidRPr="00DA7F00" w14:paraId="1DAA99EA" w14:textId="77777777" w:rsidTr="001B3DE6">
        <w:trPr>
          <w:trHeight w:val="283"/>
        </w:trPr>
        <w:tc>
          <w:tcPr>
            <w:tcW w:w="4390" w:type="dxa"/>
          </w:tcPr>
          <w:p w14:paraId="3A364A66" w14:textId="77777777" w:rsidR="00086C1C" w:rsidRPr="00DA7F00" w:rsidRDefault="00086C1C" w:rsidP="002D2C3B">
            <w:pPr>
              <w:pStyle w:val="Nadpis2"/>
              <w:rPr>
                <w:rFonts w:ascii="Calibri" w:hAnsi="Calibri" w:cs="Calibri"/>
                <w:bCs/>
                <w:sz w:val="20"/>
              </w:rPr>
            </w:pPr>
            <w:r>
              <w:rPr>
                <w:rFonts w:ascii="Calibri" w:hAnsi="Calibri"/>
                <w:sz w:val="20"/>
              </w:rPr>
              <w:t>Nitratstickstoff als N in Gewichtsprozent</w:t>
            </w:r>
          </w:p>
        </w:tc>
        <w:tc>
          <w:tcPr>
            <w:tcW w:w="1842" w:type="dxa"/>
          </w:tcPr>
          <w:p w14:paraId="4FD0F096" w14:textId="77777777" w:rsidR="00086C1C" w:rsidRPr="00DA7F00" w:rsidRDefault="00D34F3E" w:rsidP="00D34F3E">
            <w:pPr>
              <w:jc w:val="center"/>
              <w:rPr>
                <w:rFonts w:ascii="Calibri" w:hAnsi="Calibri" w:cs="Calibri"/>
                <w:bCs/>
              </w:rPr>
            </w:pPr>
            <w:r>
              <w:rPr>
                <w:rFonts w:ascii="Calibri" w:hAnsi="Calibri"/>
              </w:rPr>
              <w:t>2,5</w:t>
            </w:r>
          </w:p>
        </w:tc>
      </w:tr>
      <w:tr w:rsidR="00DA7F00" w:rsidRPr="00DA7F00" w14:paraId="65CD73A8" w14:textId="77777777" w:rsidTr="001B3DE6">
        <w:trPr>
          <w:trHeight w:val="283"/>
        </w:trPr>
        <w:tc>
          <w:tcPr>
            <w:tcW w:w="4390" w:type="dxa"/>
          </w:tcPr>
          <w:p w14:paraId="34DF5D4E" w14:textId="77777777" w:rsidR="00086C1C" w:rsidRPr="00DA7F00" w:rsidRDefault="00086C1C" w:rsidP="002D2C3B">
            <w:pPr>
              <w:rPr>
                <w:rFonts w:ascii="Calibri" w:hAnsi="Calibri" w:cs="Calibri"/>
              </w:rPr>
            </w:pPr>
            <w:r>
              <w:rPr>
                <w:rFonts w:ascii="Calibri" w:hAnsi="Calibri"/>
              </w:rPr>
              <w:t>Ammoniumstickstoff als N in Gewichtsprozent</w:t>
            </w:r>
          </w:p>
        </w:tc>
        <w:tc>
          <w:tcPr>
            <w:tcW w:w="1842" w:type="dxa"/>
          </w:tcPr>
          <w:p w14:paraId="780B551F" w14:textId="77777777" w:rsidR="00086C1C" w:rsidRPr="00DA7F00" w:rsidRDefault="00876E0C" w:rsidP="00876E0C">
            <w:pPr>
              <w:jc w:val="center"/>
              <w:rPr>
                <w:rFonts w:ascii="Calibri" w:hAnsi="Calibri" w:cs="Calibri"/>
              </w:rPr>
            </w:pPr>
            <w:r>
              <w:rPr>
                <w:rFonts w:ascii="Calibri" w:hAnsi="Calibri"/>
              </w:rPr>
              <w:t>10,5</w:t>
            </w:r>
          </w:p>
        </w:tc>
      </w:tr>
      <w:tr w:rsidR="00DA7F00" w:rsidRPr="00DA7F00" w14:paraId="10803109" w14:textId="77777777" w:rsidTr="001B3DE6">
        <w:trPr>
          <w:trHeight w:val="283"/>
        </w:trPr>
        <w:tc>
          <w:tcPr>
            <w:tcW w:w="4390" w:type="dxa"/>
          </w:tcPr>
          <w:p w14:paraId="15DAD55E" w14:textId="77777777" w:rsidR="00D34F3E" w:rsidRPr="00DA7F00" w:rsidRDefault="00D34F3E" w:rsidP="00876E0C">
            <w:pPr>
              <w:pStyle w:val="Nadpis2"/>
              <w:rPr>
                <w:rFonts w:ascii="Calibri" w:hAnsi="Calibri" w:cs="Calibri"/>
                <w:bCs/>
                <w:sz w:val="20"/>
              </w:rPr>
            </w:pPr>
            <w:r>
              <w:rPr>
                <w:rFonts w:ascii="Calibri" w:hAnsi="Calibri"/>
                <w:sz w:val="20"/>
              </w:rPr>
              <w:t>Calcium wasserlöslich als CaO in Gewichtsprozent</w:t>
            </w:r>
          </w:p>
        </w:tc>
        <w:tc>
          <w:tcPr>
            <w:tcW w:w="1842" w:type="dxa"/>
          </w:tcPr>
          <w:p w14:paraId="073828C1" w14:textId="77777777" w:rsidR="00D34F3E" w:rsidRPr="00DA7F00" w:rsidRDefault="00D34F3E" w:rsidP="00917BB4">
            <w:pPr>
              <w:jc w:val="center"/>
              <w:rPr>
                <w:rFonts w:ascii="Calibri" w:hAnsi="Calibri" w:cs="Calibri"/>
                <w:bCs/>
              </w:rPr>
            </w:pPr>
            <w:r>
              <w:rPr>
                <w:rFonts w:ascii="Calibri" w:hAnsi="Calibri"/>
              </w:rPr>
              <w:t>4,5</w:t>
            </w:r>
          </w:p>
        </w:tc>
      </w:tr>
      <w:tr w:rsidR="00DA7F00" w:rsidRPr="00DA7F00" w14:paraId="1CA0731A" w14:textId="77777777" w:rsidTr="001B3DE6">
        <w:trPr>
          <w:trHeight w:val="283"/>
        </w:trPr>
        <w:tc>
          <w:tcPr>
            <w:tcW w:w="4390" w:type="dxa"/>
          </w:tcPr>
          <w:p w14:paraId="20E5CD3C" w14:textId="77777777" w:rsidR="00D34F3E" w:rsidRPr="00DA7F00" w:rsidRDefault="00D34F3E" w:rsidP="00D34F3E">
            <w:pPr>
              <w:pStyle w:val="Nadpis2"/>
              <w:rPr>
                <w:rFonts w:ascii="Calibri" w:hAnsi="Calibri" w:cs="Calibri"/>
                <w:sz w:val="20"/>
              </w:rPr>
            </w:pPr>
            <w:r>
              <w:rPr>
                <w:rFonts w:ascii="Calibri" w:hAnsi="Calibri"/>
                <w:sz w:val="20"/>
              </w:rPr>
              <w:t>Gesamtschwefel als S in Gewichtsprozent</w:t>
            </w:r>
          </w:p>
        </w:tc>
        <w:tc>
          <w:tcPr>
            <w:tcW w:w="1842" w:type="dxa"/>
          </w:tcPr>
          <w:p w14:paraId="2AFF3BA8" w14:textId="77777777" w:rsidR="00D34F3E" w:rsidRPr="00DA7F00" w:rsidRDefault="00D34F3E" w:rsidP="00876E0C">
            <w:pPr>
              <w:jc w:val="center"/>
              <w:rPr>
                <w:rFonts w:ascii="Calibri" w:hAnsi="Calibri" w:cs="Calibri"/>
              </w:rPr>
            </w:pPr>
            <w:r>
              <w:rPr>
                <w:rFonts w:ascii="Calibri" w:hAnsi="Calibri"/>
              </w:rPr>
              <w:t>11,5</w:t>
            </w:r>
          </w:p>
        </w:tc>
      </w:tr>
      <w:tr w:rsidR="00DA7F00" w:rsidRPr="00DA7F00" w14:paraId="622B2974" w14:textId="77777777" w:rsidTr="001B3DE6">
        <w:trPr>
          <w:trHeight w:val="283"/>
        </w:trPr>
        <w:tc>
          <w:tcPr>
            <w:tcW w:w="4390" w:type="dxa"/>
            <w:vAlign w:val="center"/>
          </w:tcPr>
          <w:p w14:paraId="526C6278" w14:textId="77777777" w:rsidR="00D34F3E" w:rsidRPr="00DA7F00" w:rsidRDefault="00D34F3E" w:rsidP="00D34F3E">
            <w:pPr>
              <w:pStyle w:val="Export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73"/>
                <w:tab w:val="left" w:pos="936"/>
              </w:tabs>
              <w:rPr>
                <w:rFonts w:ascii="Calibri" w:hAnsi="Calibri" w:cs="Calibri"/>
                <w:sz w:val="20"/>
              </w:rPr>
            </w:pPr>
            <w:r>
              <w:rPr>
                <w:rFonts w:ascii="Calibri" w:hAnsi="Calibri"/>
                <w:sz w:val="20"/>
              </w:rPr>
              <w:t>Gesamtschwefel als SO</w:t>
            </w:r>
            <w:r>
              <w:rPr>
                <w:rFonts w:ascii="Calibri" w:hAnsi="Calibri"/>
                <w:sz w:val="20"/>
                <w:vertAlign w:val="subscript"/>
              </w:rPr>
              <w:t>3</w:t>
            </w:r>
            <w:r>
              <w:rPr>
                <w:rFonts w:ascii="Calibri" w:hAnsi="Calibri"/>
                <w:sz w:val="20"/>
              </w:rPr>
              <w:t> in Gewichtsprozent</w:t>
            </w:r>
          </w:p>
        </w:tc>
        <w:tc>
          <w:tcPr>
            <w:tcW w:w="1842" w:type="dxa"/>
          </w:tcPr>
          <w:p w14:paraId="230A6E03" w14:textId="77777777" w:rsidR="00D34F3E" w:rsidRPr="00DA7F00" w:rsidRDefault="00876E0C" w:rsidP="00876E0C">
            <w:pPr>
              <w:jc w:val="center"/>
              <w:rPr>
                <w:rFonts w:ascii="Calibri" w:hAnsi="Calibri" w:cs="Calibri"/>
              </w:rPr>
            </w:pPr>
            <w:r>
              <w:rPr>
                <w:rFonts w:ascii="Calibri" w:hAnsi="Calibri"/>
              </w:rPr>
              <w:t>29</w:t>
            </w:r>
          </w:p>
        </w:tc>
      </w:tr>
      <w:tr w:rsidR="00DA7F00" w:rsidRPr="00DA7F00" w14:paraId="7E1EF54E" w14:textId="77777777" w:rsidTr="001B3DE6">
        <w:trPr>
          <w:trHeight w:val="283"/>
        </w:trPr>
        <w:tc>
          <w:tcPr>
            <w:tcW w:w="4390" w:type="dxa"/>
            <w:vAlign w:val="center"/>
          </w:tcPr>
          <w:p w14:paraId="2CE2221B" w14:textId="77777777" w:rsidR="00D34F3E" w:rsidRPr="00DA7F00" w:rsidRDefault="00D34F3E" w:rsidP="00876E0C">
            <w:pPr>
              <w:pStyle w:val="Export0"/>
              <w:tabs>
                <w:tab w:val="left" w:pos="273"/>
                <w:tab w:val="left" w:pos="936"/>
              </w:tabs>
              <w:rPr>
                <w:rFonts w:ascii="Calibri" w:hAnsi="Calibri" w:cs="Calibri"/>
                <w:sz w:val="20"/>
              </w:rPr>
            </w:pPr>
            <w:r>
              <w:rPr>
                <w:rFonts w:ascii="Calibri" w:hAnsi="Calibri"/>
                <w:sz w:val="20"/>
              </w:rPr>
              <w:t xml:space="preserve">Partikeln 2 – 6,3 mm in Gewichtsprozent </w:t>
            </w:r>
          </w:p>
        </w:tc>
        <w:tc>
          <w:tcPr>
            <w:tcW w:w="1842" w:type="dxa"/>
            <w:vAlign w:val="center"/>
          </w:tcPr>
          <w:p w14:paraId="7A432CEA" w14:textId="77777777" w:rsidR="00D34F3E" w:rsidRPr="00DA7F00" w:rsidRDefault="00D34F3E" w:rsidP="00325DAC">
            <w:pPr>
              <w:tabs>
                <w:tab w:val="left" w:pos="9921"/>
              </w:tabs>
              <w:ind w:right="284"/>
              <w:jc w:val="center"/>
              <w:rPr>
                <w:rFonts w:ascii="Calibri" w:hAnsi="Calibri" w:cs="Calibri"/>
              </w:rPr>
            </w:pPr>
            <w:r>
              <w:rPr>
                <w:rFonts w:ascii="Calibri" w:hAnsi="Calibri"/>
              </w:rPr>
              <w:t>min. 90</w:t>
            </w:r>
          </w:p>
        </w:tc>
      </w:tr>
      <w:tr w:rsidR="00DA7F00" w:rsidRPr="00DA7F00" w14:paraId="5E879CD7" w14:textId="77777777" w:rsidTr="001B3DE6">
        <w:trPr>
          <w:trHeight w:val="283"/>
        </w:trPr>
        <w:tc>
          <w:tcPr>
            <w:tcW w:w="4390" w:type="dxa"/>
            <w:vAlign w:val="center"/>
          </w:tcPr>
          <w:p w14:paraId="04B5AB8C" w14:textId="77777777" w:rsidR="00D34F3E" w:rsidRPr="00DA7F00" w:rsidRDefault="00D34F3E" w:rsidP="00325DAC">
            <w:pPr>
              <w:pStyle w:val="Export0"/>
              <w:tabs>
                <w:tab w:val="left" w:pos="273"/>
                <w:tab w:val="left" w:pos="936"/>
              </w:tabs>
              <w:rPr>
                <w:rFonts w:ascii="Calibri" w:hAnsi="Calibri" w:cs="Calibri"/>
                <w:sz w:val="20"/>
              </w:rPr>
            </w:pPr>
            <w:r>
              <w:rPr>
                <w:rFonts w:ascii="Calibri" w:hAnsi="Calibri"/>
                <w:sz w:val="20"/>
              </w:rPr>
              <w:t xml:space="preserve">Partikeln kleiner als 1 mm in Gewichtsprozent </w:t>
            </w:r>
          </w:p>
        </w:tc>
        <w:tc>
          <w:tcPr>
            <w:tcW w:w="1842" w:type="dxa"/>
            <w:vAlign w:val="center"/>
          </w:tcPr>
          <w:p w14:paraId="4882D73A" w14:textId="77777777" w:rsidR="00D34F3E" w:rsidRPr="00DA7F00" w:rsidRDefault="00D34F3E" w:rsidP="00325DAC">
            <w:pPr>
              <w:tabs>
                <w:tab w:val="left" w:pos="9921"/>
              </w:tabs>
              <w:ind w:right="284"/>
              <w:jc w:val="center"/>
              <w:rPr>
                <w:rFonts w:ascii="Calibri" w:hAnsi="Calibri" w:cs="Calibri"/>
              </w:rPr>
            </w:pPr>
            <w:r>
              <w:rPr>
                <w:rFonts w:ascii="Calibri" w:hAnsi="Calibri"/>
              </w:rPr>
              <w:t>max. 3</w:t>
            </w:r>
          </w:p>
        </w:tc>
      </w:tr>
      <w:tr w:rsidR="00DA7F00" w:rsidRPr="00DA7F00" w14:paraId="446A989E" w14:textId="77777777" w:rsidTr="001B3DE6">
        <w:trPr>
          <w:trHeight w:val="283"/>
        </w:trPr>
        <w:tc>
          <w:tcPr>
            <w:tcW w:w="4390" w:type="dxa"/>
            <w:vAlign w:val="center"/>
          </w:tcPr>
          <w:p w14:paraId="1398DCF8" w14:textId="77777777" w:rsidR="00D34F3E" w:rsidRPr="00DA7F00" w:rsidRDefault="00D34F3E" w:rsidP="00325DAC">
            <w:pPr>
              <w:pStyle w:val="Export0"/>
              <w:tabs>
                <w:tab w:val="left" w:pos="273"/>
                <w:tab w:val="left" w:pos="936"/>
              </w:tabs>
              <w:rPr>
                <w:rFonts w:ascii="Calibri" w:hAnsi="Calibri" w:cs="Calibri"/>
                <w:sz w:val="20"/>
              </w:rPr>
            </w:pPr>
            <w:r>
              <w:rPr>
                <w:rFonts w:ascii="Calibri" w:hAnsi="Calibri"/>
                <w:sz w:val="20"/>
              </w:rPr>
              <w:t>Partikeln größer als 10 mm in Gewichtsprozent</w:t>
            </w:r>
          </w:p>
        </w:tc>
        <w:tc>
          <w:tcPr>
            <w:tcW w:w="1842" w:type="dxa"/>
            <w:vAlign w:val="center"/>
          </w:tcPr>
          <w:p w14:paraId="6A61C90B" w14:textId="77777777" w:rsidR="00D34F3E" w:rsidRPr="00DA7F00" w:rsidRDefault="00D34F3E" w:rsidP="00325DAC">
            <w:pPr>
              <w:tabs>
                <w:tab w:val="left" w:pos="9921"/>
              </w:tabs>
              <w:ind w:right="284"/>
              <w:jc w:val="center"/>
              <w:rPr>
                <w:rFonts w:ascii="Calibri" w:hAnsi="Calibri" w:cs="Calibri"/>
              </w:rPr>
            </w:pPr>
            <w:r>
              <w:rPr>
                <w:rFonts w:ascii="Calibri" w:hAnsi="Calibri"/>
              </w:rPr>
              <w:t>0</w:t>
            </w:r>
          </w:p>
        </w:tc>
      </w:tr>
    </w:tbl>
    <w:p w14:paraId="486DB546" w14:textId="77777777" w:rsidR="0063533C" w:rsidRDefault="0063533C">
      <w:pPr>
        <w:pStyle w:val="Nadpis7"/>
        <w:rPr>
          <w:rFonts w:ascii="Calibri" w:hAnsi="Calibri" w:cs="Calibri"/>
          <w:sz w:val="18"/>
          <w:szCs w:val="18"/>
        </w:rPr>
      </w:pPr>
    </w:p>
    <w:p w14:paraId="33D00A09" w14:textId="77777777" w:rsidR="00DA7F00" w:rsidRDefault="00DA7F00" w:rsidP="00DA7F00">
      <w:r>
        <w:rPr>
          <w:rFonts w:ascii="Calibri" w:hAnsi="Calibri"/>
          <w:sz w:val="18"/>
        </w:rPr>
        <w:t>Granulierter Dünger hat hellgrüne Farbe und niedriger Gehalt von Chloriden.</w:t>
      </w:r>
    </w:p>
    <w:p w14:paraId="4F1DB94F" w14:textId="77777777" w:rsidR="00DA7F00" w:rsidRPr="00DA7F00" w:rsidRDefault="00DA7F00" w:rsidP="00DA7F00"/>
    <w:p w14:paraId="425AF4D3" w14:textId="77777777" w:rsidR="00BF48D2" w:rsidRPr="00DC4C0D" w:rsidRDefault="00A52BA1" w:rsidP="00DC4C0D">
      <w:pPr>
        <w:pStyle w:val="Nadpis3"/>
        <w:jc w:val="both"/>
        <w:rPr>
          <w:rFonts w:ascii="Calibri" w:hAnsi="Calibri" w:cs="Calibri"/>
          <w:b w:val="0"/>
          <w:sz w:val="18"/>
          <w:szCs w:val="18"/>
        </w:rPr>
      </w:pPr>
      <w:r>
        <w:rPr>
          <w:rFonts w:ascii="Calibri" w:hAnsi="Calibri"/>
          <w:sz w:val="18"/>
        </w:rPr>
        <w:t>Gehalt an Kontaminanten:</w:t>
      </w:r>
      <w:r>
        <w:rPr>
          <w:rFonts w:ascii="Calibri" w:hAnsi="Calibri"/>
          <w:b w:val="0"/>
          <w:sz w:val="18"/>
        </w:rPr>
        <w:t xml:space="preserve"> Das Düngemittel erfüllt die Höchstwerte von Kontaminanten gem. der Verordnung (EU) 2019/1009. Enthält Selen in Konzentrationen über 10 mg/kg.</w:t>
      </w:r>
    </w:p>
    <w:p w14:paraId="366F166C" w14:textId="77777777" w:rsidR="007F2333" w:rsidRDefault="007F2333">
      <w:pPr>
        <w:jc w:val="both"/>
        <w:rPr>
          <w:rFonts w:ascii="Calibri" w:hAnsi="Calibri" w:cs="Calibri"/>
          <w:sz w:val="18"/>
          <w:szCs w:val="18"/>
        </w:rPr>
      </w:pPr>
    </w:p>
    <w:p w14:paraId="5EBC09EB" w14:textId="77777777" w:rsidR="00876E0C" w:rsidRDefault="00876E0C" w:rsidP="00876E0C">
      <w:pPr>
        <w:pStyle w:val="Nadpis2"/>
        <w:rPr>
          <w:rFonts w:ascii="Calibri" w:hAnsi="Calibri" w:cs="Calibri"/>
          <w:b/>
          <w:sz w:val="18"/>
          <w:szCs w:val="18"/>
        </w:rPr>
      </w:pPr>
      <w:r>
        <w:rPr>
          <w:rFonts w:ascii="Calibri" w:hAnsi="Calibri"/>
          <w:b/>
          <w:sz w:val="18"/>
        </w:rPr>
        <w:t xml:space="preserve">Einsatz: </w:t>
      </w:r>
    </w:p>
    <w:p w14:paraId="6ED570A8" w14:textId="77777777" w:rsidR="00DA7F00" w:rsidRDefault="00876E0C" w:rsidP="00DA7F00">
      <w:pPr>
        <w:pStyle w:val="Zkladntext"/>
        <w:jc w:val="both"/>
        <w:rPr>
          <w:rFonts w:ascii="Calibri" w:hAnsi="Calibri" w:cs="Calibri"/>
          <w:sz w:val="18"/>
          <w:szCs w:val="18"/>
        </w:rPr>
      </w:pPr>
      <w:r>
        <w:rPr>
          <w:rFonts w:ascii="Calibri" w:hAnsi="Calibri"/>
          <w:sz w:val="18"/>
        </w:rPr>
        <w:t xml:space="preserve">Der Dünger ist für die Grunddüngung der meisten landwirtschaftlichen Nutzpflanzen vorgesehen. Der Einsatz diese Düngers ist optimal bei der Bodenvorbereitung vor der Aussaat zur Vobereitung des Saatbetts, bei der Düngung bis zu Wurzeln oder während der Wachstumperiode. Zusätzlich zu den Hauptnährstoffen Stickstoff und Schwefel enthält Dünger auch Calcium in wasserlöslicher Form. Die Effizienz der Nährstoffaufnahme während der gesamten Vegetationsperiode wird durch Zeolithe erhöht, einzigartige natürliche Materialien, die die mechanischen und physikalischen Parameter des Bodens positiv beeinflussen. Insbesondere auf alkalischen und neutralen Böden ist eine hohe Düngeeffizienz zu erwarten. Zeolith wirkt sich positiv auf die physikalisch-chemischen Eigenschaften von Böden aus, insbesondere während seiner langfristigen wiederholten Verwendung. </w:t>
      </w:r>
    </w:p>
    <w:p w14:paraId="0D4FD9A4" w14:textId="77777777" w:rsidR="00DA7F00" w:rsidRDefault="00DA7F00" w:rsidP="00876E0C">
      <w:pPr>
        <w:pStyle w:val="Export0"/>
        <w:widowControl/>
        <w:jc w:val="both"/>
        <w:rPr>
          <w:rFonts w:ascii="Calibri" w:hAnsi="Calibri" w:cs="Calibri"/>
          <w:sz w:val="18"/>
          <w:szCs w:val="18"/>
        </w:rPr>
      </w:pPr>
    </w:p>
    <w:p w14:paraId="4B5D1EC0" w14:textId="77777777" w:rsidR="00876E0C" w:rsidRPr="0098254F" w:rsidRDefault="00876E0C" w:rsidP="00876E0C">
      <w:pPr>
        <w:pStyle w:val="Export0"/>
        <w:widowControl/>
        <w:jc w:val="both"/>
        <w:rPr>
          <w:rFonts w:ascii="Calibri" w:hAnsi="Calibri" w:cs="Calibri"/>
          <w:sz w:val="18"/>
          <w:szCs w:val="18"/>
        </w:rPr>
      </w:pPr>
      <w:r>
        <w:rPr>
          <w:rFonts w:ascii="Calibri" w:hAnsi="Calibri"/>
          <w:sz w:val="18"/>
        </w:rPr>
        <w:t>Das Mineral Zeolith bleibt nach dem Ausbringen des Düngers im Boden, wo es:</w:t>
      </w:r>
    </w:p>
    <w:p w14:paraId="4E71921A" w14:textId="77777777" w:rsidR="00876E0C" w:rsidRPr="0098254F" w:rsidRDefault="00876E0C" w:rsidP="00876E0C">
      <w:pPr>
        <w:pStyle w:val="Export0"/>
        <w:widowControl/>
        <w:ind w:left="142" w:hanging="142"/>
        <w:jc w:val="both"/>
        <w:rPr>
          <w:rFonts w:ascii="Calibri" w:hAnsi="Calibri" w:cs="Calibri"/>
          <w:sz w:val="18"/>
          <w:szCs w:val="18"/>
        </w:rPr>
      </w:pPr>
      <w:r>
        <w:rPr>
          <w:rFonts w:ascii="Calibri" w:hAnsi="Calibri"/>
          <w:sz w:val="18"/>
        </w:rPr>
        <w:lastRenderedPageBreak/>
        <w:t>- Wasser bindet und es allmählich an die Pflanzen abgibt, wodurch das Wassermanagement in allen Bereichen während der Perioden mit ungleichmäßiger Niederschlagsverteilung verbessert wird;</w:t>
      </w:r>
    </w:p>
    <w:p w14:paraId="75FECDED" w14:textId="77777777" w:rsidR="00876E0C" w:rsidRPr="0098254F" w:rsidRDefault="00876E0C" w:rsidP="00876E0C">
      <w:pPr>
        <w:pStyle w:val="Export0"/>
        <w:widowControl/>
        <w:jc w:val="both"/>
        <w:rPr>
          <w:rFonts w:ascii="Calibri" w:hAnsi="Calibri" w:cs="Calibri"/>
          <w:sz w:val="18"/>
          <w:szCs w:val="18"/>
        </w:rPr>
      </w:pPr>
      <w:r>
        <w:rPr>
          <w:rFonts w:ascii="Calibri" w:hAnsi="Calibri"/>
          <w:sz w:val="18"/>
        </w:rPr>
        <w:t>- Bestandteil des Bodensorptionskomplexes wird und somit die Sorptionskapazität der Böden (vor allem leichter Böden) erhöht;</w:t>
      </w:r>
    </w:p>
    <w:p w14:paraId="4B2EFF2C" w14:textId="77777777" w:rsidR="00876E0C" w:rsidRPr="0098254F" w:rsidRDefault="00876E0C" w:rsidP="00876E0C">
      <w:pPr>
        <w:pStyle w:val="Export0"/>
        <w:widowControl/>
        <w:jc w:val="both"/>
        <w:rPr>
          <w:rFonts w:ascii="Calibri" w:hAnsi="Calibri" w:cs="Calibri"/>
          <w:sz w:val="18"/>
          <w:szCs w:val="18"/>
        </w:rPr>
      </w:pPr>
      <w:r>
        <w:rPr>
          <w:rFonts w:ascii="Calibri" w:hAnsi="Calibri"/>
          <w:sz w:val="18"/>
        </w:rPr>
        <w:t>- eine effizientere Nutzung von Phosphor und Schwefel aus dem Boden und ausgebrachten Düngemitteln ermöglicht;</w:t>
      </w:r>
    </w:p>
    <w:p w14:paraId="65002169" w14:textId="77777777" w:rsidR="00876E0C" w:rsidRPr="0098254F" w:rsidRDefault="00876E0C" w:rsidP="00876E0C">
      <w:pPr>
        <w:pStyle w:val="Export0"/>
        <w:widowControl/>
        <w:ind w:left="142" w:hanging="142"/>
        <w:jc w:val="both"/>
        <w:rPr>
          <w:rFonts w:ascii="Calibri" w:hAnsi="Calibri" w:cs="Calibri"/>
          <w:sz w:val="18"/>
          <w:szCs w:val="18"/>
        </w:rPr>
      </w:pPr>
      <w:r>
        <w:rPr>
          <w:rFonts w:ascii="Calibri" w:hAnsi="Calibri"/>
          <w:sz w:val="18"/>
        </w:rPr>
        <w:t>- Risikoelemente (Cd, Pb, Cr usw.) bindet und dadurch deren Aufnahme durch Pflanzen begrenzt, insbesondere unter Bedingungen erhöhter Mobilität von Risikoelementen (z. B. auf sauren Böden);</w:t>
      </w:r>
    </w:p>
    <w:p w14:paraId="510E9E99" w14:textId="77777777" w:rsidR="00876E0C" w:rsidRDefault="00876E0C" w:rsidP="00876E0C">
      <w:pPr>
        <w:pStyle w:val="Export0"/>
        <w:widowControl/>
        <w:ind w:left="142" w:hanging="142"/>
        <w:jc w:val="both"/>
        <w:rPr>
          <w:rFonts w:ascii="Calibri" w:hAnsi="Calibri" w:cs="Calibri"/>
          <w:sz w:val="18"/>
          <w:szCs w:val="18"/>
        </w:rPr>
      </w:pPr>
      <w:r>
        <w:rPr>
          <w:rFonts w:ascii="Calibri" w:hAnsi="Calibri"/>
          <w:sz w:val="18"/>
        </w:rPr>
        <w:t>- Ammoniumstickstoff bindet und seine Umwandlung durch Nitrifikation verlangsamt. Der Dünger eignet sich daher auch zur Herbstdüngung, da die Stickstoffverluste durch Leckage in die Atmosphäre und ins Grundwasser reduziert werden.</w:t>
      </w:r>
    </w:p>
    <w:p w14:paraId="38E72B2D" w14:textId="77777777" w:rsidR="00876E0C" w:rsidRDefault="00876E0C" w:rsidP="00876E0C">
      <w:pPr>
        <w:jc w:val="both"/>
        <w:rPr>
          <w:rFonts w:ascii="Calibri" w:eastAsia="Calibri" w:hAnsi="Calibri" w:cs="Arial"/>
          <w:color w:val="000000"/>
          <w:sz w:val="22"/>
          <w:szCs w:val="23"/>
          <w:bdr w:val="none" w:sz="0" w:space="0" w:color="auto" w:frame="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76E0C" w:rsidRPr="00E572DB" w14:paraId="433389F3" w14:textId="77777777" w:rsidTr="00EC642E">
        <w:trPr>
          <w:trHeight w:val="283"/>
        </w:trPr>
        <w:tc>
          <w:tcPr>
            <w:tcW w:w="9494" w:type="dxa"/>
          </w:tcPr>
          <w:p w14:paraId="17701DCA" w14:textId="58A7A6F4" w:rsidR="00876E0C" w:rsidRPr="001B3DE6" w:rsidRDefault="00876E0C" w:rsidP="00EC642E">
            <w:pPr>
              <w:jc w:val="both"/>
              <w:rPr>
                <w:rFonts w:ascii="Calibri" w:eastAsia="Calibri" w:hAnsi="Calibri" w:cs="Calibri"/>
                <w:sz w:val="18"/>
                <w:szCs w:val="23"/>
                <w:bdr w:val="none" w:sz="0" w:space="0" w:color="auto" w:frame="1"/>
              </w:rPr>
            </w:pPr>
            <w:r w:rsidRPr="001B3DE6">
              <w:rPr>
                <w:rFonts w:ascii="Calibri" w:hAnsi="Calibri"/>
                <w:b/>
                <w:sz w:val="18"/>
              </w:rPr>
              <w:t>Vorteile der wiederholten Anwendung von im ZENFERT NS 13</w:t>
            </w:r>
            <w:r w:rsidR="00E572DB" w:rsidRPr="001B3DE6">
              <w:rPr>
                <w:rFonts w:ascii="Calibri" w:hAnsi="Calibri"/>
                <w:b/>
                <w:sz w:val="18"/>
              </w:rPr>
              <w:t xml:space="preserve"> –</w:t>
            </w:r>
            <w:r w:rsidRPr="001B3DE6">
              <w:rPr>
                <w:rFonts w:ascii="Calibri" w:hAnsi="Calibri"/>
                <w:b/>
                <w:sz w:val="18"/>
              </w:rPr>
              <w:t>29</w:t>
            </w:r>
            <w:r w:rsidR="00E572DB" w:rsidRPr="001B3DE6">
              <w:rPr>
                <w:rFonts w:ascii="Calibri" w:hAnsi="Calibri"/>
                <w:b/>
                <w:sz w:val="18"/>
              </w:rPr>
              <w:t xml:space="preserve"> </w:t>
            </w:r>
            <w:r w:rsidRPr="001B3DE6">
              <w:rPr>
                <w:rFonts w:ascii="Calibri" w:hAnsi="Calibri"/>
                <w:b/>
                <w:sz w:val="18"/>
              </w:rPr>
              <w:t>-</w:t>
            </w:r>
            <w:r w:rsidR="00E572DB" w:rsidRPr="001B3DE6">
              <w:rPr>
                <w:rFonts w:ascii="Calibri" w:hAnsi="Calibri"/>
                <w:b/>
                <w:sz w:val="18"/>
              </w:rPr>
              <w:t xml:space="preserve"> </w:t>
            </w:r>
            <w:r w:rsidRPr="001B3DE6">
              <w:rPr>
                <w:rFonts w:ascii="Calibri" w:hAnsi="Calibri"/>
                <w:b/>
                <w:sz w:val="18"/>
              </w:rPr>
              <w:t>Dünger enthaltenem Zeolith</w:t>
            </w:r>
          </w:p>
        </w:tc>
      </w:tr>
      <w:tr w:rsidR="00876E0C" w:rsidRPr="00E572DB" w14:paraId="54FD9ACD" w14:textId="77777777" w:rsidTr="00EC642E">
        <w:trPr>
          <w:trHeight w:val="283"/>
        </w:trPr>
        <w:tc>
          <w:tcPr>
            <w:tcW w:w="9494" w:type="dxa"/>
          </w:tcPr>
          <w:p w14:paraId="2B4018A1"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Regulierung des Wasserregimes im Bodenprofil und Steigerung der effizienten Wassernutzung durch Pflanzen</w:t>
            </w:r>
          </w:p>
        </w:tc>
      </w:tr>
      <w:tr w:rsidR="00876E0C" w:rsidRPr="00E572DB" w14:paraId="4BFBB329" w14:textId="77777777" w:rsidTr="00EC642E">
        <w:trPr>
          <w:trHeight w:val="283"/>
        </w:trPr>
        <w:tc>
          <w:tcPr>
            <w:tcW w:w="9494" w:type="dxa"/>
          </w:tcPr>
          <w:p w14:paraId="20287ACC"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Günstiger Effekt auf die Verwendung von Nährstoffen aus Düngemitteln, insbesondere in Perioden / Gebieten mit ungleichmäßiger Niederschlagsverteilung</w:t>
            </w:r>
          </w:p>
        </w:tc>
      </w:tr>
      <w:tr w:rsidR="00876E0C" w:rsidRPr="00E572DB" w14:paraId="496A8769" w14:textId="77777777" w:rsidTr="00EC642E">
        <w:trPr>
          <w:trHeight w:val="283"/>
        </w:trPr>
        <w:tc>
          <w:tcPr>
            <w:tcW w:w="9494" w:type="dxa"/>
          </w:tcPr>
          <w:p w14:paraId="1214F793"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Zeolith wird ein Bestandteil des Bodensorptionskomplexes und erhöht dadurch die Sorptionskapazität von Böden</w:t>
            </w:r>
          </w:p>
        </w:tc>
      </w:tr>
      <w:tr w:rsidR="00876E0C" w:rsidRPr="00E572DB" w14:paraId="37AE01F3" w14:textId="77777777" w:rsidTr="00EC642E">
        <w:trPr>
          <w:trHeight w:val="283"/>
        </w:trPr>
        <w:tc>
          <w:tcPr>
            <w:tcW w:w="9494" w:type="dxa"/>
          </w:tcPr>
          <w:p w14:paraId="16D9AC27"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Es bindet Nährstoffe, die es während der gesamten Vegetationsperiode allmählich auf Pflanzen überträgt</w:t>
            </w:r>
          </w:p>
        </w:tc>
      </w:tr>
      <w:tr w:rsidR="00876E0C" w:rsidRPr="00E572DB" w14:paraId="3950EEBC" w14:textId="77777777" w:rsidTr="00EC642E">
        <w:trPr>
          <w:trHeight w:val="283"/>
        </w:trPr>
        <w:tc>
          <w:tcPr>
            <w:tcW w:w="9494" w:type="dxa"/>
          </w:tcPr>
          <w:p w14:paraId="298DA072"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Es reduziert das Austreten des Ammoniumstickstoffs in das Grundwasser und die Atmosphäre und ermöglicht es den Pflanzen, Stickstoff besser zu nutzen</w:t>
            </w:r>
          </w:p>
        </w:tc>
      </w:tr>
      <w:tr w:rsidR="00876E0C" w:rsidRPr="00E572DB" w14:paraId="61DBFF5C" w14:textId="77777777" w:rsidTr="00EC642E">
        <w:trPr>
          <w:trHeight w:val="283"/>
        </w:trPr>
        <w:tc>
          <w:tcPr>
            <w:tcW w:w="9494" w:type="dxa"/>
          </w:tcPr>
          <w:p w14:paraId="70E37A69"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Es bindet Schwermetalle (Cd, Pb, Cr usw.) und reduziert deren Anreicherung in Pflanzen</w:t>
            </w:r>
          </w:p>
        </w:tc>
      </w:tr>
      <w:tr w:rsidR="00876E0C" w:rsidRPr="00E572DB" w14:paraId="6C9AAB7D" w14:textId="77777777" w:rsidTr="00EC642E">
        <w:trPr>
          <w:trHeight w:val="283"/>
        </w:trPr>
        <w:tc>
          <w:tcPr>
            <w:tcW w:w="9494" w:type="dxa"/>
          </w:tcPr>
          <w:p w14:paraId="4FE057F1" w14:textId="77777777" w:rsidR="00876E0C" w:rsidRPr="001B3DE6" w:rsidRDefault="00876E0C" w:rsidP="00EC642E">
            <w:pPr>
              <w:jc w:val="both"/>
              <w:rPr>
                <w:rFonts w:ascii="Calibri" w:eastAsia="Calibri" w:hAnsi="Calibri" w:cs="Calibri"/>
                <w:color w:val="000000"/>
                <w:sz w:val="18"/>
                <w:szCs w:val="23"/>
                <w:bdr w:val="none" w:sz="0" w:space="0" w:color="auto" w:frame="1"/>
              </w:rPr>
            </w:pPr>
            <w:r w:rsidRPr="001B3DE6">
              <w:rPr>
                <w:rFonts w:ascii="Calibri" w:hAnsi="Calibri"/>
                <w:sz w:val="18"/>
              </w:rPr>
              <w:t>Es erhöht die Pufferkapazität des Bodens</w:t>
            </w:r>
          </w:p>
        </w:tc>
      </w:tr>
      <w:tr w:rsidR="00876E0C" w:rsidRPr="00E572DB" w14:paraId="3405E2D6" w14:textId="77777777" w:rsidTr="00EC642E">
        <w:trPr>
          <w:trHeight w:val="283"/>
        </w:trPr>
        <w:tc>
          <w:tcPr>
            <w:tcW w:w="9494" w:type="dxa"/>
          </w:tcPr>
          <w:p w14:paraId="04B1CCAE" w14:textId="77777777" w:rsidR="00876E0C" w:rsidRPr="001B3DE6" w:rsidRDefault="00876E0C" w:rsidP="00EC642E">
            <w:pPr>
              <w:jc w:val="both"/>
              <w:rPr>
                <w:rFonts w:ascii="Calibri" w:eastAsia="Calibri" w:hAnsi="Calibri" w:cs="Calibri"/>
                <w:bCs/>
                <w:sz w:val="18"/>
              </w:rPr>
            </w:pPr>
            <w:r w:rsidRPr="001B3DE6">
              <w:rPr>
                <w:rFonts w:ascii="Calibri" w:hAnsi="Calibri"/>
                <w:sz w:val="18"/>
              </w:rPr>
              <w:t>Es hilft, die Bodenstruktur zu verbessern</w:t>
            </w:r>
          </w:p>
        </w:tc>
      </w:tr>
      <w:tr w:rsidR="00876E0C" w:rsidRPr="00E572DB" w14:paraId="74AC4CD7" w14:textId="77777777" w:rsidTr="00EC642E">
        <w:trPr>
          <w:trHeight w:val="283"/>
        </w:trPr>
        <w:tc>
          <w:tcPr>
            <w:tcW w:w="9494" w:type="dxa"/>
          </w:tcPr>
          <w:p w14:paraId="60DC0B59" w14:textId="77777777" w:rsidR="00876E0C" w:rsidRPr="001B3DE6" w:rsidRDefault="00876E0C" w:rsidP="00EC642E">
            <w:pPr>
              <w:jc w:val="both"/>
              <w:rPr>
                <w:rFonts w:ascii="Calibri" w:eastAsia="Calibri" w:hAnsi="Calibri" w:cs="Calibri"/>
                <w:bCs/>
                <w:sz w:val="18"/>
              </w:rPr>
            </w:pPr>
            <w:r w:rsidRPr="001B3DE6">
              <w:rPr>
                <w:rFonts w:ascii="Calibri" w:hAnsi="Calibri"/>
                <w:sz w:val="18"/>
              </w:rPr>
              <w:t>Es wirkt sich positiv auf das Pflanzenwachstum und die Pflanzenentwicklung aus, erhöht die Erträge und verbessert die Produktionsqualität</w:t>
            </w:r>
          </w:p>
        </w:tc>
      </w:tr>
    </w:tbl>
    <w:p w14:paraId="110CC972" w14:textId="77777777" w:rsidR="00876E0C" w:rsidRPr="000222C2" w:rsidRDefault="00876E0C" w:rsidP="00876E0C">
      <w:pPr>
        <w:pStyle w:val="Zkladntextodsazen"/>
        <w:jc w:val="both"/>
        <w:rPr>
          <w:rFonts w:ascii="Calibri" w:hAnsi="Calibri" w:cs="Calibri"/>
          <w:sz w:val="18"/>
          <w:szCs w:val="18"/>
        </w:rPr>
      </w:pPr>
    </w:p>
    <w:p w14:paraId="3298DF46" w14:textId="77777777" w:rsidR="00876E0C" w:rsidRDefault="00876E0C" w:rsidP="00876E0C">
      <w:pPr>
        <w:pStyle w:val="Zkladntextodsazen"/>
        <w:ind w:left="0"/>
        <w:jc w:val="both"/>
        <w:rPr>
          <w:rFonts w:ascii="Calibri" w:hAnsi="Calibri" w:cs="Calibri"/>
          <w:b/>
          <w:sz w:val="18"/>
          <w:szCs w:val="18"/>
        </w:rPr>
      </w:pPr>
      <w:r>
        <w:rPr>
          <w:rFonts w:ascii="Calibri" w:hAnsi="Calibri"/>
          <w:b/>
          <w:sz w:val="18"/>
        </w:rPr>
        <w:t>Anwendung: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126"/>
      </w:tblGrid>
      <w:tr w:rsidR="00876E0C" w:rsidRPr="000E640A" w14:paraId="14181019" w14:textId="77777777" w:rsidTr="00EC642E">
        <w:trPr>
          <w:trHeight w:val="283"/>
        </w:trPr>
        <w:tc>
          <w:tcPr>
            <w:tcW w:w="3614" w:type="dxa"/>
          </w:tcPr>
          <w:p w14:paraId="2DBA577F" w14:textId="77777777" w:rsidR="00876E0C" w:rsidRPr="000E640A" w:rsidRDefault="00876E0C" w:rsidP="00EC642E">
            <w:pPr>
              <w:tabs>
                <w:tab w:val="left" w:pos="273"/>
                <w:tab w:val="left" w:pos="936"/>
                <w:tab w:val="left" w:pos="2160"/>
              </w:tabs>
              <w:rPr>
                <w:rFonts w:ascii="Calibri" w:hAnsi="Calibri" w:cs="Calibri"/>
                <w:b/>
                <w:bCs/>
                <w:sz w:val="18"/>
                <w:szCs w:val="18"/>
              </w:rPr>
            </w:pPr>
            <w:r>
              <w:rPr>
                <w:rFonts w:ascii="Calibri" w:hAnsi="Calibri"/>
                <w:b/>
                <w:sz w:val="18"/>
              </w:rPr>
              <w:t>Kultur</w:t>
            </w:r>
          </w:p>
        </w:tc>
        <w:tc>
          <w:tcPr>
            <w:tcW w:w="2126" w:type="dxa"/>
          </w:tcPr>
          <w:p w14:paraId="60BB7F86" w14:textId="77777777" w:rsidR="00876E0C" w:rsidRPr="000E640A" w:rsidRDefault="00876E0C" w:rsidP="00EC642E">
            <w:pPr>
              <w:tabs>
                <w:tab w:val="left" w:pos="273"/>
                <w:tab w:val="left" w:pos="936"/>
                <w:tab w:val="left" w:pos="2160"/>
              </w:tabs>
              <w:jc w:val="center"/>
              <w:rPr>
                <w:rFonts w:ascii="Calibri" w:hAnsi="Calibri" w:cs="Calibri"/>
                <w:b/>
                <w:bCs/>
                <w:sz w:val="18"/>
                <w:szCs w:val="18"/>
              </w:rPr>
            </w:pPr>
            <w:r>
              <w:rPr>
                <w:rFonts w:ascii="Calibri" w:hAnsi="Calibri"/>
                <w:b/>
                <w:sz w:val="18"/>
              </w:rPr>
              <w:t>Dosierung in kg/ha</w:t>
            </w:r>
          </w:p>
        </w:tc>
      </w:tr>
      <w:tr w:rsidR="00876E0C" w:rsidRPr="000E640A" w14:paraId="764A877E" w14:textId="77777777" w:rsidTr="00EC642E">
        <w:trPr>
          <w:trHeight w:val="283"/>
        </w:trPr>
        <w:tc>
          <w:tcPr>
            <w:tcW w:w="3614" w:type="dxa"/>
          </w:tcPr>
          <w:p w14:paraId="7A2E4F71"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Wintergetreide (Winterweizen)</w:t>
            </w:r>
            <w:r>
              <w:rPr>
                <w:rFonts w:ascii="Calibri" w:hAnsi="Calibri"/>
                <w:sz w:val="18"/>
              </w:rPr>
              <w:tab/>
            </w:r>
          </w:p>
        </w:tc>
        <w:tc>
          <w:tcPr>
            <w:tcW w:w="2126" w:type="dxa"/>
          </w:tcPr>
          <w:p w14:paraId="5DAAA360" w14:textId="54E5DC7C"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572DB">
              <w:rPr>
                <w:rFonts w:ascii="Calibri" w:hAnsi="Calibri"/>
                <w:sz w:val="18"/>
              </w:rPr>
              <w:t xml:space="preserve"> </w:t>
            </w:r>
            <w:r>
              <w:rPr>
                <w:rFonts w:ascii="Calibri" w:hAnsi="Calibri"/>
                <w:sz w:val="18"/>
              </w:rPr>
              <w:t>-</w:t>
            </w:r>
            <w:r w:rsidR="00E572DB">
              <w:rPr>
                <w:rFonts w:ascii="Calibri" w:hAnsi="Calibri"/>
                <w:sz w:val="18"/>
              </w:rPr>
              <w:t xml:space="preserve"> </w:t>
            </w:r>
            <w:r>
              <w:rPr>
                <w:rFonts w:ascii="Calibri" w:hAnsi="Calibri"/>
                <w:sz w:val="18"/>
              </w:rPr>
              <w:t>400</w:t>
            </w:r>
          </w:p>
        </w:tc>
      </w:tr>
      <w:tr w:rsidR="00876E0C" w:rsidRPr="000E640A" w14:paraId="2A95EB73" w14:textId="77777777" w:rsidTr="00EC642E">
        <w:trPr>
          <w:trHeight w:val="283"/>
        </w:trPr>
        <w:tc>
          <w:tcPr>
            <w:tcW w:w="3614" w:type="dxa"/>
          </w:tcPr>
          <w:p w14:paraId="243CE303" w14:textId="77777777" w:rsidR="00876E0C" w:rsidRPr="000E640A" w:rsidRDefault="00876E0C" w:rsidP="00EC642E">
            <w:pPr>
              <w:tabs>
                <w:tab w:val="left" w:pos="273"/>
                <w:tab w:val="left" w:pos="936"/>
                <w:tab w:val="left" w:pos="2160"/>
              </w:tabs>
              <w:rPr>
                <w:rFonts w:ascii="Calibri" w:hAnsi="Calibri" w:cs="Calibri"/>
                <w:sz w:val="18"/>
                <w:szCs w:val="18"/>
              </w:rPr>
            </w:pPr>
            <w:r>
              <w:rPr>
                <w:rFonts w:ascii="Calibri" w:hAnsi="Calibri"/>
                <w:sz w:val="18"/>
              </w:rPr>
              <w:t>Sommergetreide (Sommergerste)</w:t>
            </w:r>
          </w:p>
        </w:tc>
        <w:tc>
          <w:tcPr>
            <w:tcW w:w="2126" w:type="dxa"/>
          </w:tcPr>
          <w:p w14:paraId="4EDDB5D7" w14:textId="20FE7AB0" w:rsidR="00876E0C" w:rsidRPr="000E640A" w:rsidRDefault="00876E0C" w:rsidP="00EC642E">
            <w:pPr>
              <w:tabs>
                <w:tab w:val="left" w:pos="273"/>
                <w:tab w:val="left" w:pos="936"/>
                <w:tab w:val="left" w:pos="2160"/>
              </w:tabs>
              <w:jc w:val="center"/>
              <w:rPr>
                <w:rFonts w:ascii="Calibri" w:hAnsi="Calibri" w:cs="Calibri"/>
                <w:sz w:val="18"/>
                <w:szCs w:val="18"/>
              </w:rPr>
            </w:pPr>
            <w:r>
              <w:rPr>
                <w:rFonts w:ascii="Calibri" w:hAnsi="Calibri"/>
                <w:sz w:val="18"/>
              </w:rPr>
              <w:t>300</w:t>
            </w:r>
            <w:r w:rsidR="00E572DB">
              <w:rPr>
                <w:rFonts w:ascii="Calibri" w:hAnsi="Calibri"/>
                <w:sz w:val="18"/>
              </w:rPr>
              <w:t xml:space="preserve"> </w:t>
            </w:r>
            <w:r>
              <w:rPr>
                <w:rFonts w:ascii="Calibri" w:hAnsi="Calibri"/>
                <w:sz w:val="18"/>
              </w:rPr>
              <w:t>-</w:t>
            </w:r>
            <w:r w:rsidR="00E572DB">
              <w:rPr>
                <w:rFonts w:ascii="Calibri" w:hAnsi="Calibri"/>
                <w:sz w:val="18"/>
              </w:rPr>
              <w:t xml:space="preserve"> </w:t>
            </w:r>
            <w:r>
              <w:rPr>
                <w:rFonts w:ascii="Calibri" w:hAnsi="Calibri"/>
                <w:sz w:val="18"/>
              </w:rPr>
              <w:t>400</w:t>
            </w:r>
          </w:p>
        </w:tc>
      </w:tr>
      <w:tr w:rsidR="00876E0C" w:rsidRPr="000E640A" w14:paraId="23D7DCA2" w14:textId="77777777" w:rsidTr="00EC642E">
        <w:trPr>
          <w:trHeight w:val="283"/>
        </w:trPr>
        <w:tc>
          <w:tcPr>
            <w:tcW w:w="3614" w:type="dxa"/>
          </w:tcPr>
          <w:p w14:paraId="5476554C"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Ölfrüchte (Winterraps, Sonnenblume, Mohn)</w:t>
            </w:r>
          </w:p>
        </w:tc>
        <w:tc>
          <w:tcPr>
            <w:tcW w:w="2126" w:type="dxa"/>
          </w:tcPr>
          <w:p w14:paraId="5AB31921" w14:textId="17B1EF20"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572DB">
              <w:rPr>
                <w:rFonts w:ascii="Calibri" w:hAnsi="Calibri"/>
                <w:sz w:val="18"/>
              </w:rPr>
              <w:t xml:space="preserve"> </w:t>
            </w:r>
            <w:r>
              <w:rPr>
                <w:rFonts w:ascii="Calibri" w:hAnsi="Calibri"/>
                <w:sz w:val="18"/>
              </w:rPr>
              <w:t>-</w:t>
            </w:r>
            <w:r w:rsidR="00E572DB">
              <w:rPr>
                <w:rFonts w:ascii="Calibri" w:hAnsi="Calibri"/>
                <w:sz w:val="18"/>
              </w:rPr>
              <w:t xml:space="preserve"> </w:t>
            </w:r>
            <w:r>
              <w:rPr>
                <w:rFonts w:ascii="Calibri" w:hAnsi="Calibri"/>
                <w:sz w:val="18"/>
              </w:rPr>
              <w:t>400</w:t>
            </w:r>
          </w:p>
        </w:tc>
      </w:tr>
      <w:tr w:rsidR="00876E0C" w:rsidRPr="000E640A" w14:paraId="3714B463" w14:textId="77777777" w:rsidTr="00EC642E">
        <w:trPr>
          <w:trHeight w:val="283"/>
        </w:trPr>
        <w:tc>
          <w:tcPr>
            <w:tcW w:w="3614" w:type="dxa"/>
          </w:tcPr>
          <w:p w14:paraId="2B37FDEE" w14:textId="77777777" w:rsidR="00876E0C" w:rsidRPr="000E640A" w:rsidRDefault="00876E0C" w:rsidP="00EC642E">
            <w:pPr>
              <w:pStyle w:val="Zhlav"/>
              <w:tabs>
                <w:tab w:val="clear" w:pos="4536"/>
                <w:tab w:val="clear" w:pos="9072"/>
                <w:tab w:val="left" w:pos="273"/>
                <w:tab w:val="left" w:pos="936"/>
                <w:tab w:val="left" w:pos="2160"/>
              </w:tabs>
              <w:rPr>
                <w:rFonts w:ascii="Calibri" w:hAnsi="Calibri" w:cs="Calibri"/>
                <w:bCs/>
                <w:sz w:val="18"/>
                <w:szCs w:val="18"/>
              </w:rPr>
            </w:pPr>
            <w:r>
              <w:rPr>
                <w:rFonts w:ascii="Calibri" w:hAnsi="Calibri"/>
                <w:sz w:val="18"/>
              </w:rPr>
              <w:t xml:space="preserve">Mais  </w:t>
            </w:r>
          </w:p>
        </w:tc>
        <w:tc>
          <w:tcPr>
            <w:tcW w:w="2126" w:type="dxa"/>
          </w:tcPr>
          <w:p w14:paraId="1E156D74" w14:textId="77777777"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700</w:t>
            </w:r>
          </w:p>
        </w:tc>
      </w:tr>
      <w:tr w:rsidR="00876E0C" w:rsidRPr="000E640A" w14:paraId="642E344C" w14:textId="77777777" w:rsidTr="00EC642E">
        <w:trPr>
          <w:trHeight w:val="283"/>
        </w:trPr>
        <w:tc>
          <w:tcPr>
            <w:tcW w:w="3614" w:type="dxa"/>
          </w:tcPr>
          <w:p w14:paraId="30590B1D"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Speise- und Industriekartoffeln</w:t>
            </w:r>
          </w:p>
        </w:tc>
        <w:tc>
          <w:tcPr>
            <w:tcW w:w="2126" w:type="dxa"/>
          </w:tcPr>
          <w:p w14:paraId="630C2682" w14:textId="52EBFB6D"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572DB">
              <w:rPr>
                <w:rFonts w:ascii="Calibri" w:hAnsi="Calibri"/>
                <w:sz w:val="18"/>
              </w:rPr>
              <w:t xml:space="preserve"> </w:t>
            </w:r>
            <w:r>
              <w:rPr>
                <w:rFonts w:ascii="Calibri" w:hAnsi="Calibri"/>
                <w:sz w:val="18"/>
              </w:rPr>
              <w:t>-</w:t>
            </w:r>
            <w:r w:rsidR="00E572DB">
              <w:rPr>
                <w:rFonts w:ascii="Calibri" w:hAnsi="Calibri"/>
                <w:sz w:val="18"/>
              </w:rPr>
              <w:t xml:space="preserve"> </w:t>
            </w:r>
            <w:r>
              <w:rPr>
                <w:rFonts w:ascii="Calibri" w:hAnsi="Calibri"/>
                <w:sz w:val="18"/>
              </w:rPr>
              <w:t>400</w:t>
            </w:r>
          </w:p>
        </w:tc>
      </w:tr>
      <w:tr w:rsidR="00876E0C" w:rsidRPr="000E640A" w14:paraId="000C4193" w14:textId="77777777" w:rsidTr="00EC642E">
        <w:trPr>
          <w:trHeight w:val="283"/>
        </w:trPr>
        <w:tc>
          <w:tcPr>
            <w:tcW w:w="3614" w:type="dxa"/>
          </w:tcPr>
          <w:p w14:paraId="5B99371A"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 xml:space="preserve">Zuckerrübe </w:t>
            </w:r>
          </w:p>
        </w:tc>
        <w:tc>
          <w:tcPr>
            <w:tcW w:w="2126" w:type="dxa"/>
          </w:tcPr>
          <w:p w14:paraId="1FE3C514" w14:textId="63C9EF07"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572DB">
              <w:rPr>
                <w:rFonts w:ascii="Calibri" w:hAnsi="Calibri"/>
                <w:sz w:val="18"/>
              </w:rPr>
              <w:t xml:space="preserve"> </w:t>
            </w:r>
            <w:r>
              <w:rPr>
                <w:rFonts w:ascii="Calibri" w:hAnsi="Calibri"/>
                <w:sz w:val="18"/>
              </w:rPr>
              <w:t>-</w:t>
            </w:r>
            <w:r w:rsidR="00E572DB">
              <w:rPr>
                <w:rFonts w:ascii="Calibri" w:hAnsi="Calibri"/>
                <w:sz w:val="18"/>
              </w:rPr>
              <w:t xml:space="preserve"> </w:t>
            </w:r>
            <w:r>
              <w:rPr>
                <w:rFonts w:ascii="Calibri" w:hAnsi="Calibri"/>
                <w:sz w:val="18"/>
              </w:rPr>
              <w:t>300</w:t>
            </w:r>
          </w:p>
        </w:tc>
      </w:tr>
      <w:tr w:rsidR="00876E0C" w:rsidRPr="000E640A" w14:paraId="494BF638" w14:textId="77777777" w:rsidTr="00EC642E">
        <w:trPr>
          <w:trHeight w:val="283"/>
        </w:trPr>
        <w:tc>
          <w:tcPr>
            <w:tcW w:w="3614" w:type="dxa"/>
          </w:tcPr>
          <w:p w14:paraId="713C4571" w14:textId="77777777" w:rsidR="00876E0C" w:rsidRPr="000E640A" w:rsidRDefault="00876E0C" w:rsidP="00EC642E">
            <w:pPr>
              <w:pStyle w:val="Zhlav"/>
              <w:tabs>
                <w:tab w:val="clear" w:pos="4536"/>
                <w:tab w:val="clear" w:pos="9072"/>
                <w:tab w:val="left" w:pos="273"/>
                <w:tab w:val="left" w:pos="936"/>
                <w:tab w:val="left" w:pos="2160"/>
              </w:tabs>
              <w:rPr>
                <w:rFonts w:ascii="Calibri" w:hAnsi="Calibri" w:cs="Calibri"/>
                <w:b/>
                <w:sz w:val="18"/>
                <w:szCs w:val="18"/>
              </w:rPr>
            </w:pPr>
            <w:r>
              <w:rPr>
                <w:rFonts w:ascii="Calibri" w:hAnsi="Calibri"/>
                <w:sz w:val="18"/>
              </w:rPr>
              <w:t>Weinberge, Obstkulturen</w:t>
            </w:r>
          </w:p>
        </w:tc>
        <w:tc>
          <w:tcPr>
            <w:tcW w:w="2126" w:type="dxa"/>
          </w:tcPr>
          <w:p w14:paraId="3041043A" w14:textId="42B58EF5"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572DB">
              <w:rPr>
                <w:rFonts w:ascii="Calibri" w:hAnsi="Calibri"/>
                <w:sz w:val="18"/>
              </w:rPr>
              <w:t xml:space="preserve"> </w:t>
            </w:r>
            <w:r>
              <w:rPr>
                <w:rFonts w:ascii="Calibri" w:hAnsi="Calibri"/>
                <w:sz w:val="18"/>
              </w:rPr>
              <w:t>-</w:t>
            </w:r>
            <w:r w:rsidR="00E572DB">
              <w:rPr>
                <w:rFonts w:ascii="Calibri" w:hAnsi="Calibri"/>
                <w:sz w:val="18"/>
              </w:rPr>
              <w:t xml:space="preserve"> </w:t>
            </w:r>
            <w:r>
              <w:rPr>
                <w:rFonts w:ascii="Calibri" w:hAnsi="Calibri"/>
                <w:sz w:val="18"/>
              </w:rPr>
              <w:t>350</w:t>
            </w:r>
          </w:p>
        </w:tc>
      </w:tr>
      <w:tr w:rsidR="00876E0C" w:rsidRPr="000E640A" w14:paraId="2B45E6A2" w14:textId="77777777" w:rsidTr="00EC642E">
        <w:trPr>
          <w:trHeight w:val="283"/>
        </w:trPr>
        <w:tc>
          <w:tcPr>
            <w:tcW w:w="3614" w:type="dxa"/>
          </w:tcPr>
          <w:p w14:paraId="02319153" w14:textId="77777777" w:rsidR="00876E0C" w:rsidRPr="000E640A" w:rsidRDefault="00876E0C" w:rsidP="00EC642E">
            <w:pPr>
              <w:pStyle w:val="Zhlav"/>
              <w:tabs>
                <w:tab w:val="clear" w:pos="4536"/>
                <w:tab w:val="clear" w:pos="9072"/>
                <w:tab w:val="left" w:pos="273"/>
                <w:tab w:val="left" w:pos="936"/>
                <w:tab w:val="left" w:pos="2160"/>
              </w:tabs>
              <w:rPr>
                <w:rFonts w:ascii="Calibri" w:hAnsi="Calibri" w:cs="Calibri"/>
                <w:sz w:val="18"/>
                <w:szCs w:val="18"/>
              </w:rPr>
            </w:pPr>
            <w:r>
              <w:rPr>
                <w:rFonts w:ascii="Calibri" w:hAnsi="Calibri"/>
                <w:sz w:val="18"/>
              </w:rPr>
              <w:t>Hopfen (einmalig nach dem Hopfenschnitt)</w:t>
            </w:r>
          </w:p>
        </w:tc>
        <w:tc>
          <w:tcPr>
            <w:tcW w:w="2126" w:type="dxa"/>
          </w:tcPr>
          <w:p w14:paraId="42A0BB80" w14:textId="77777777" w:rsidR="00876E0C" w:rsidRPr="000E640A" w:rsidRDefault="00876E0C" w:rsidP="00EC642E">
            <w:pPr>
              <w:tabs>
                <w:tab w:val="left" w:pos="273"/>
                <w:tab w:val="left" w:pos="936"/>
                <w:tab w:val="left" w:pos="2160"/>
              </w:tabs>
              <w:jc w:val="center"/>
              <w:rPr>
                <w:rFonts w:ascii="Calibri" w:hAnsi="Calibri" w:cs="Calibri"/>
                <w:sz w:val="18"/>
                <w:szCs w:val="18"/>
              </w:rPr>
            </w:pPr>
            <w:r>
              <w:rPr>
                <w:rFonts w:ascii="Calibri" w:hAnsi="Calibri"/>
                <w:sz w:val="18"/>
              </w:rPr>
              <w:t>600</w:t>
            </w:r>
          </w:p>
        </w:tc>
      </w:tr>
    </w:tbl>
    <w:p w14:paraId="33ADAA1F" w14:textId="77777777" w:rsidR="00876E0C" w:rsidRPr="000E640A" w:rsidRDefault="00876E0C" w:rsidP="00876E0C">
      <w:pPr>
        <w:jc w:val="both"/>
        <w:rPr>
          <w:rFonts w:ascii="Calibri" w:hAnsi="Calibri" w:cs="Calibri"/>
          <w:sz w:val="18"/>
          <w:szCs w:val="18"/>
        </w:rPr>
      </w:pPr>
    </w:p>
    <w:p w14:paraId="286435DD" w14:textId="77777777" w:rsidR="00876E0C" w:rsidRPr="000E640A" w:rsidRDefault="00876E0C" w:rsidP="00876E0C">
      <w:pPr>
        <w:jc w:val="both"/>
        <w:rPr>
          <w:rFonts w:ascii="Calibri" w:hAnsi="Calibri" w:cs="Calibri"/>
          <w:sz w:val="18"/>
          <w:szCs w:val="18"/>
        </w:rPr>
      </w:pPr>
      <w:r>
        <w:rPr>
          <w:rFonts w:ascii="Calibri" w:hAnsi="Calibri"/>
          <w:sz w:val="18"/>
        </w:rPr>
        <w:t>Die angegebenen Dosen stellen die Richtwerte für den Nährstoffbedarf dar. Für bestimmte Kulturen wird empfohlen, die Dosen und ihre mögliche Aufteilung anhand der geltenden Normen festzulegen, wobei die Düngung mit Gülle und der Einfluss der Vorfrucht oder objektiven Verfahren (z.B. Boden- und Pflanzenanalyse) zu berücksichtigen sind.</w:t>
      </w:r>
    </w:p>
    <w:p w14:paraId="27732785" w14:textId="77777777" w:rsidR="00CB4EDC" w:rsidRPr="00B87A02" w:rsidRDefault="00CB4EDC" w:rsidP="00E60233">
      <w:pPr>
        <w:rPr>
          <w:rFonts w:ascii="Calibri" w:hAnsi="Calibri" w:cs="Calibri"/>
          <w:sz w:val="18"/>
          <w:szCs w:val="18"/>
        </w:rPr>
      </w:pPr>
    </w:p>
    <w:p w14:paraId="07BFD0B1" w14:textId="77777777" w:rsidR="00E60233" w:rsidRPr="007721F3" w:rsidRDefault="00E60233" w:rsidP="00E60233">
      <w:pPr>
        <w:rPr>
          <w:rFonts w:ascii="Calibri" w:hAnsi="Calibri" w:cs="Calibri"/>
          <w:b/>
          <w:bCs/>
          <w:sz w:val="18"/>
          <w:szCs w:val="18"/>
        </w:rPr>
      </w:pPr>
      <w:r>
        <w:rPr>
          <w:rFonts w:ascii="Calibri" w:hAnsi="Calibri"/>
          <w:b/>
          <w:sz w:val="18"/>
        </w:rPr>
        <w:t>Einstufung gem. der Verordnung (EG) Nr. 1272/2008 (CLP):</w:t>
      </w:r>
    </w:p>
    <w:p w14:paraId="64B5D2B1" w14:textId="77777777" w:rsidR="000C4D8F" w:rsidRDefault="000C4D8F" w:rsidP="00E60233">
      <w:pPr>
        <w:rPr>
          <w:rFonts w:ascii="Calibri" w:hAnsi="Calibri" w:cs="Calibri"/>
          <w:sz w:val="18"/>
          <w:szCs w:val="18"/>
        </w:rPr>
      </w:pPr>
      <w:r>
        <w:rPr>
          <w:rFonts w:ascii="Calibri" w:hAnsi="Calibri"/>
          <w:sz w:val="18"/>
        </w:rPr>
        <w:t>Eye Dam. 1; H318</w:t>
      </w:r>
    </w:p>
    <w:p w14:paraId="2E60B994" w14:textId="77777777" w:rsidR="00E60233" w:rsidRPr="007721F3" w:rsidRDefault="00E60233" w:rsidP="00E60233">
      <w:pPr>
        <w:rPr>
          <w:rFonts w:ascii="Calibri" w:hAnsi="Calibri" w:cs="Calibri"/>
          <w:b/>
          <w:bCs/>
          <w:sz w:val="18"/>
          <w:szCs w:val="18"/>
        </w:rPr>
      </w:pPr>
      <w:r>
        <w:rPr>
          <w:rFonts w:ascii="Calibri" w:hAnsi="Calibri"/>
          <w:b/>
          <w:sz w:val="18"/>
        </w:rPr>
        <w:t>Gefahrenpiktogramme:</w:t>
      </w:r>
    </w:p>
    <w:p w14:paraId="4FBC1E1C" w14:textId="1A451DFF" w:rsidR="00B87A02" w:rsidRDefault="00E534AA" w:rsidP="00B87A02">
      <w:pPr>
        <w:tabs>
          <w:tab w:val="left" w:pos="1701"/>
        </w:tabs>
        <w:rPr>
          <w:rFonts w:ascii="Calibri" w:hAnsi="Calibri" w:cs="Calibri"/>
          <w:bCs/>
          <w:sz w:val="18"/>
          <w:szCs w:val="18"/>
        </w:rPr>
      </w:pPr>
      <w:r>
        <w:rPr>
          <w:rFonts w:ascii="Calibri" w:hAnsi="Calibri"/>
          <w:noProof/>
          <w:sz w:val="18"/>
          <w:lang w:val="cs-CZ"/>
        </w:rPr>
        <w:drawing>
          <wp:anchor distT="0" distB="0" distL="114300" distR="114300" simplePos="0" relativeHeight="251657728" behindDoc="0" locked="0" layoutInCell="1" allowOverlap="1" wp14:anchorId="3052B2F6" wp14:editId="03C0E606">
            <wp:simplePos x="0" y="0"/>
            <wp:positionH relativeFrom="column">
              <wp:posOffset>46355</wp:posOffset>
            </wp:positionH>
            <wp:positionV relativeFrom="paragraph">
              <wp:posOffset>136525</wp:posOffset>
            </wp:positionV>
            <wp:extent cx="914400" cy="914400"/>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18"/>
        </w:rPr>
        <w:tab/>
      </w:r>
    </w:p>
    <w:p w14:paraId="7EDBEC9D" w14:textId="77777777" w:rsidR="00B87A02" w:rsidRPr="00B87A02" w:rsidRDefault="00B87A02" w:rsidP="00B87A02">
      <w:pPr>
        <w:tabs>
          <w:tab w:val="left" w:pos="1701"/>
        </w:tabs>
        <w:rPr>
          <w:rFonts w:ascii="Calibri" w:hAnsi="Calibri" w:cs="Calibri"/>
          <w:bCs/>
          <w:sz w:val="6"/>
          <w:szCs w:val="6"/>
        </w:rPr>
      </w:pPr>
      <w:r>
        <w:rPr>
          <w:rFonts w:ascii="Calibri" w:hAnsi="Calibri"/>
          <w:sz w:val="18"/>
        </w:rPr>
        <w:tab/>
      </w:r>
    </w:p>
    <w:p w14:paraId="56113812" w14:textId="77777777" w:rsidR="00E60233" w:rsidRPr="00B87A02" w:rsidRDefault="00B87A02" w:rsidP="00B87A02">
      <w:pPr>
        <w:tabs>
          <w:tab w:val="left" w:pos="1560"/>
        </w:tabs>
        <w:rPr>
          <w:rFonts w:ascii="Calibri" w:hAnsi="Calibri" w:cs="Calibri"/>
          <w:bCs/>
          <w:sz w:val="12"/>
          <w:szCs w:val="12"/>
        </w:rPr>
      </w:pPr>
      <w:r>
        <w:rPr>
          <w:rFonts w:ascii="Calibri" w:hAnsi="Calibri"/>
          <w:sz w:val="18"/>
        </w:rPr>
        <w:tab/>
      </w:r>
    </w:p>
    <w:p w14:paraId="6DA10040" w14:textId="77777777" w:rsidR="00E60233" w:rsidRPr="007721F3" w:rsidRDefault="00E60233" w:rsidP="00E60233">
      <w:pPr>
        <w:rPr>
          <w:rFonts w:ascii="Calibri" w:hAnsi="Calibri" w:cs="Calibri"/>
          <w:bCs/>
          <w:sz w:val="18"/>
          <w:szCs w:val="18"/>
        </w:rPr>
      </w:pPr>
    </w:p>
    <w:p w14:paraId="54937ECD" w14:textId="77777777" w:rsidR="00E60233" w:rsidRPr="007721F3" w:rsidRDefault="00E60233" w:rsidP="00E60233">
      <w:pPr>
        <w:rPr>
          <w:rFonts w:ascii="Calibri" w:hAnsi="Calibri" w:cs="Calibri"/>
          <w:bCs/>
          <w:sz w:val="18"/>
          <w:szCs w:val="18"/>
        </w:rPr>
      </w:pPr>
    </w:p>
    <w:p w14:paraId="39745983" w14:textId="77777777" w:rsidR="00C25DE2" w:rsidRDefault="00C25DE2" w:rsidP="00E60233">
      <w:pPr>
        <w:rPr>
          <w:rFonts w:ascii="Calibri" w:hAnsi="Calibri" w:cs="Calibri"/>
          <w:b/>
          <w:bCs/>
          <w:sz w:val="18"/>
          <w:szCs w:val="18"/>
        </w:rPr>
      </w:pPr>
    </w:p>
    <w:p w14:paraId="3F9AC4AA" w14:textId="77777777" w:rsidR="00C25DE2" w:rsidRDefault="00C25DE2" w:rsidP="00E60233">
      <w:pPr>
        <w:rPr>
          <w:rFonts w:ascii="Calibri" w:hAnsi="Calibri" w:cs="Calibri"/>
          <w:b/>
          <w:bCs/>
          <w:sz w:val="18"/>
          <w:szCs w:val="18"/>
        </w:rPr>
      </w:pPr>
    </w:p>
    <w:p w14:paraId="2F7791F0" w14:textId="77777777" w:rsidR="00C25DE2" w:rsidRDefault="00C25DE2" w:rsidP="00E60233">
      <w:pPr>
        <w:rPr>
          <w:rFonts w:ascii="Calibri" w:hAnsi="Calibri" w:cs="Calibri"/>
          <w:b/>
          <w:bCs/>
          <w:sz w:val="18"/>
          <w:szCs w:val="18"/>
        </w:rPr>
      </w:pPr>
    </w:p>
    <w:p w14:paraId="19267869" w14:textId="77777777" w:rsidR="00C25DE2" w:rsidRDefault="00C25DE2" w:rsidP="00E60233">
      <w:pPr>
        <w:rPr>
          <w:rFonts w:ascii="Calibri" w:hAnsi="Calibri" w:cs="Calibri"/>
          <w:b/>
          <w:bCs/>
          <w:sz w:val="18"/>
          <w:szCs w:val="18"/>
        </w:rPr>
      </w:pPr>
    </w:p>
    <w:p w14:paraId="73E60DE9" w14:textId="77777777" w:rsidR="00E60233" w:rsidRPr="007721F3" w:rsidRDefault="00E60233" w:rsidP="00E60233">
      <w:pPr>
        <w:rPr>
          <w:rFonts w:ascii="Calibri" w:hAnsi="Calibri" w:cs="Calibri"/>
          <w:b/>
          <w:bCs/>
          <w:sz w:val="18"/>
          <w:szCs w:val="18"/>
        </w:rPr>
      </w:pPr>
      <w:r>
        <w:rPr>
          <w:rFonts w:ascii="Calibri" w:hAnsi="Calibri"/>
          <w:b/>
          <w:sz w:val="18"/>
        </w:rPr>
        <w:t>Signalwort:</w:t>
      </w:r>
    </w:p>
    <w:p w14:paraId="5BB0A592" w14:textId="77777777" w:rsidR="00E60233" w:rsidRPr="007721F3" w:rsidRDefault="00E60233" w:rsidP="00E60233">
      <w:pPr>
        <w:rPr>
          <w:rFonts w:ascii="Calibri" w:hAnsi="Calibri" w:cs="Calibri"/>
          <w:bCs/>
          <w:sz w:val="18"/>
          <w:szCs w:val="18"/>
        </w:rPr>
      </w:pPr>
      <w:r>
        <w:rPr>
          <w:rFonts w:ascii="Calibri" w:hAnsi="Calibri"/>
          <w:sz w:val="18"/>
        </w:rPr>
        <w:t>Gefahr</w:t>
      </w:r>
    </w:p>
    <w:p w14:paraId="22CCAAAE" w14:textId="77777777" w:rsidR="00E60233" w:rsidRPr="007721F3" w:rsidRDefault="00E60233" w:rsidP="00E60233">
      <w:pPr>
        <w:rPr>
          <w:rFonts w:ascii="Calibri" w:hAnsi="Calibri" w:cs="Calibri"/>
          <w:b/>
          <w:bCs/>
          <w:sz w:val="18"/>
          <w:szCs w:val="18"/>
        </w:rPr>
      </w:pPr>
      <w:r>
        <w:rPr>
          <w:rFonts w:ascii="Calibri" w:hAnsi="Calibri"/>
          <w:b/>
          <w:sz w:val="18"/>
        </w:rPr>
        <w:t>Standardmäßige Gefahrenhinweise:</w:t>
      </w:r>
    </w:p>
    <w:p w14:paraId="20BCAA7B" w14:textId="77777777" w:rsidR="00E60233" w:rsidRDefault="00E60233" w:rsidP="00E60233">
      <w:pPr>
        <w:rPr>
          <w:rFonts w:ascii="Calibri" w:hAnsi="Calibri" w:cs="Calibri"/>
          <w:bCs/>
          <w:sz w:val="18"/>
          <w:szCs w:val="18"/>
        </w:rPr>
      </w:pPr>
      <w:r>
        <w:rPr>
          <w:rFonts w:ascii="Calibri" w:hAnsi="Calibri"/>
          <w:sz w:val="18"/>
        </w:rPr>
        <w:t>H318 – Verursacht schwere Augenschäden.</w:t>
      </w:r>
    </w:p>
    <w:p w14:paraId="00E4FF4A" w14:textId="77777777" w:rsidR="00E60233" w:rsidRPr="007721F3" w:rsidRDefault="00E60233" w:rsidP="00E60233">
      <w:pPr>
        <w:rPr>
          <w:rFonts w:ascii="Calibri" w:hAnsi="Calibri" w:cs="Calibri"/>
          <w:b/>
          <w:bCs/>
          <w:sz w:val="18"/>
          <w:szCs w:val="18"/>
        </w:rPr>
      </w:pPr>
      <w:r>
        <w:rPr>
          <w:rFonts w:ascii="Calibri" w:hAnsi="Calibri"/>
          <w:b/>
          <w:sz w:val="18"/>
        </w:rPr>
        <w:t>Anweisungen zur sicheren Handhabung:</w:t>
      </w:r>
    </w:p>
    <w:p w14:paraId="6C225BBF" w14:textId="77777777" w:rsidR="000C4D8F" w:rsidRDefault="000C4D8F" w:rsidP="00E60233">
      <w:pPr>
        <w:rPr>
          <w:rFonts w:ascii="Calibri" w:hAnsi="Calibri" w:cs="Calibri"/>
          <w:bCs/>
          <w:sz w:val="18"/>
          <w:szCs w:val="18"/>
        </w:rPr>
      </w:pPr>
      <w:r>
        <w:rPr>
          <w:rFonts w:ascii="Calibri" w:hAnsi="Calibri"/>
          <w:sz w:val="18"/>
        </w:rPr>
        <w:t>P280 – Schutzhandschuhe/Schutzkleidung/Augenschutz/Gesichtsschutz tragen.</w:t>
      </w:r>
    </w:p>
    <w:p w14:paraId="7D26B27C" w14:textId="77777777" w:rsidR="00B87A02" w:rsidRDefault="00B87A02" w:rsidP="00E60233">
      <w:pPr>
        <w:rPr>
          <w:rFonts w:ascii="Calibri" w:hAnsi="Calibri" w:cs="Calibri"/>
          <w:bCs/>
          <w:sz w:val="18"/>
          <w:szCs w:val="18"/>
        </w:rPr>
      </w:pPr>
      <w:r>
        <w:rPr>
          <w:rFonts w:ascii="Calibri" w:hAnsi="Calibri"/>
          <w:sz w:val="18"/>
        </w:rPr>
        <w:t>P305+P351+P338</w:t>
      </w:r>
      <w:r>
        <w:rPr>
          <w:rFonts w:ascii="Calibri" w:hAnsi="Calibri"/>
          <w:sz w:val="18"/>
        </w:rPr>
        <w:tab/>
        <w:t xml:space="preserve">BEI KONTAKT MIT DEN AUGEN: Einige Minuten lang behutsam mit Wasser spülen. Vorhandene Kontaktlinsen nach Möglichkeit sanft entfernen. Weiter spülen. </w:t>
      </w:r>
    </w:p>
    <w:p w14:paraId="509A2D6A" w14:textId="77777777" w:rsidR="00B87A02" w:rsidRDefault="00B87A02" w:rsidP="00E60233">
      <w:pPr>
        <w:rPr>
          <w:rFonts w:ascii="Calibri" w:hAnsi="Calibri" w:cs="Calibri"/>
          <w:bCs/>
          <w:sz w:val="18"/>
          <w:szCs w:val="18"/>
        </w:rPr>
      </w:pPr>
      <w:r>
        <w:rPr>
          <w:rFonts w:ascii="Calibri" w:hAnsi="Calibri"/>
          <w:sz w:val="18"/>
        </w:rPr>
        <w:t>P310</w:t>
      </w:r>
      <w:r>
        <w:rPr>
          <w:rFonts w:ascii="Calibri" w:hAnsi="Calibri"/>
          <w:sz w:val="18"/>
        </w:rPr>
        <w:tab/>
        <w:t xml:space="preserve">Sofort GIFTINFORMATIONSZENTRUM /Arzt anrufen. </w:t>
      </w:r>
    </w:p>
    <w:p w14:paraId="45CD2AC7" w14:textId="77777777" w:rsidR="00B87A02" w:rsidRDefault="00B87A02" w:rsidP="00E60233">
      <w:pPr>
        <w:rPr>
          <w:rFonts w:ascii="Calibri" w:hAnsi="Calibri" w:cs="Calibri"/>
          <w:bCs/>
          <w:sz w:val="18"/>
          <w:szCs w:val="18"/>
        </w:rPr>
      </w:pPr>
    </w:p>
    <w:p w14:paraId="6AEEE404" w14:textId="0F566A28" w:rsidR="00DA7F00" w:rsidRPr="00126EF3" w:rsidRDefault="00DA7F00" w:rsidP="00DA7F00">
      <w:pPr>
        <w:jc w:val="both"/>
        <w:rPr>
          <w:rFonts w:ascii="Calibri" w:hAnsi="Calibri" w:cs="Calibri"/>
          <w:sz w:val="18"/>
          <w:szCs w:val="18"/>
        </w:rPr>
      </w:pPr>
      <w:r>
        <w:rPr>
          <w:rFonts w:ascii="Calibri" w:hAnsi="Calibri"/>
          <w:b/>
          <w:bCs/>
          <w:sz w:val="18"/>
        </w:rPr>
        <w:t>Gefährliche Bestandteile</w:t>
      </w:r>
      <w:r>
        <w:rPr>
          <w:rFonts w:ascii="Calibri" w:hAnsi="Calibri"/>
          <w:sz w:val="18"/>
        </w:rPr>
        <w:t>: enthält Calciumnitrat (Ca(NO</w:t>
      </w:r>
      <w:r>
        <w:rPr>
          <w:rFonts w:ascii="Calibri" w:hAnsi="Calibri"/>
          <w:sz w:val="18"/>
          <w:vertAlign w:val="subscript"/>
        </w:rPr>
        <w:t>3</w:t>
      </w:r>
      <w:r>
        <w:rPr>
          <w:rFonts w:ascii="Calibri" w:hAnsi="Calibri"/>
          <w:sz w:val="18"/>
        </w:rPr>
        <w:t>)</w:t>
      </w:r>
      <w:r>
        <w:rPr>
          <w:rFonts w:ascii="Calibri" w:hAnsi="Calibri"/>
          <w:sz w:val="18"/>
          <w:vertAlign w:val="subscript"/>
        </w:rPr>
        <w:t>2</w:t>
      </w:r>
      <w:r>
        <w:rPr>
          <w:rFonts w:ascii="Calibri" w:hAnsi="Calibri"/>
          <w:sz w:val="18"/>
        </w:rPr>
        <w:t>, C16</w:t>
      </w:r>
      <w:r w:rsidR="001B3DE6">
        <w:rPr>
          <w:rFonts w:ascii="Calibri" w:hAnsi="Calibri"/>
          <w:sz w:val="18"/>
        </w:rPr>
        <w:t xml:space="preserve"> – </w:t>
      </w:r>
      <w:r>
        <w:rPr>
          <w:rFonts w:ascii="Calibri" w:hAnsi="Calibri"/>
          <w:sz w:val="18"/>
        </w:rPr>
        <w:t>18</w:t>
      </w:r>
      <w:r w:rsidR="001B3DE6">
        <w:rPr>
          <w:rFonts w:ascii="Calibri" w:hAnsi="Calibri"/>
          <w:sz w:val="18"/>
        </w:rPr>
        <w:t xml:space="preserve"> </w:t>
      </w:r>
      <w:r>
        <w:rPr>
          <w:rFonts w:ascii="Calibri" w:hAnsi="Calibri"/>
          <w:sz w:val="18"/>
        </w:rPr>
        <w:t>-</w:t>
      </w:r>
      <w:r w:rsidR="001B3DE6">
        <w:rPr>
          <w:rFonts w:ascii="Calibri" w:hAnsi="Calibri"/>
          <w:sz w:val="18"/>
        </w:rPr>
        <w:t xml:space="preserve"> </w:t>
      </w:r>
      <w:r>
        <w:rPr>
          <w:rFonts w:ascii="Calibri" w:hAnsi="Calibri"/>
          <w:sz w:val="18"/>
        </w:rPr>
        <w:t>Alkylamine</w:t>
      </w:r>
    </w:p>
    <w:p w14:paraId="69AE517B" w14:textId="77777777" w:rsidR="0063533C" w:rsidRPr="007721F3" w:rsidRDefault="0063533C" w:rsidP="00E60233">
      <w:pPr>
        <w:rPr>
          <w:rFonts w:ascii="Calibri" w:hAnsi="Calibri" w:cs="Calibri"/>
          <w:bCs/>
          <w:sz w:val="18"/>
          <w:szCs w:val="18"/>
        </w:rPr>
      </w:pPr>
      <w:r>
        <w:rPr>
          <w:rFonts w:ascii="Calibri" w:hAnsi="Calibri"/>
          <w:b/>
          <w:sz w:val="18"/>
        </w:rPr>
        <w:t>UFI:</w:t>
      </w:r>
      <w:r>
        <w:rPr>
          <w:rFonts w:ascii="Calibri" w:hAnsi="Calibri"/>
          <w:sz w:val="18"/>
        </w:rPr>
        <w:t xml:space="preserve"> AS30-20VW-D00Y-X7TC</w:t>
      </w:r>
    </w:p>
    <w:p w14:paraId="5F78C867" w14:textId="77777777" w:rsidR="00DA7F00" w:rsidRPr="00DA7F00" w:rsidRDefault="00DA7F00" w:rsidP="00DA7F00">
      <w:pPr>
        <w:pStyle w:val="Default"/>
        <w:jc w:val="both"/>
        <w:rPr>
          <w:rFonts w:ascii="Calibri" w:hAnsi="Calibri" w:cs="Calibri"/>
          <w:b/>
          <w:bCs/>
          <w:color w:val="auto"/>
          <w:sz w:val="18"/>
          <w:szCs w:val="18"/>
        </w:rPr>
      </w:pPr>
      <w:r>
        <w:rPr>
          <w:rFonts w:ascii="Calibri" w:hAnsi="Calibri"/>
          <w:b/>
          <w:color w:val="auto"/>
          <w:sz w:val="18"/>
        </w:rPr>
        <w:t>Übersicht aller Bestandteile, die mehr als 5 % des Düngergewichts ausmachen:</w:t>
      </w:r>
    </w:p>
    <w:p w14:paraId="37AD06C3" w14:textId="46957E7E" w:rsidR="00DA7F00" w:rsidRPr="00DA7F00" w:rsidRDefault="00DA7F00" w:rsidP="00DA7F00">
      <w:pPr>
        <w:jc w:val="both"/>
        <w:rPr>
          <w:rFonts w:ascii="Calibri" w:hAnsi="Calibri" w:cs="Calibri"/>
          <w:sz w:val="18"/>
          <w:szCs w:val="18"/>
        </w:rPr>
      </w:pPr>
      <w:r>
        <w:rPr>
          <w:rFonts w:ascii="Calibri" w:hAnsi="Calibri"/>
          <w:sz w:val="18"/>
        </w:rPr>
        <w:t xml:space="preserve">Ammoniumsulfat CAS </w:t>
      </w:r>
      <w:r>
        <w:rPr>
          <w:rFonts w:ascii="Calibri" w:hAnsi="Calibri"/>
          <w:sz w:val="18"/>
          <w:shd w:val="clear" w:color="auto" w:fill="FFFFFF"/>
        </w:rPr>
        <w:t>7783-20-2</w:t>
      </w:r>
      <w:r>
        <w:rPr>
          <w:rFonts w:ascii="Calibri" w:hAnsi="Calibri"/>
          <w:sz w:val="18"/>
        </w:rPr>
        <w:t xml:space="preserve"> (CMC 1, CM</w:t>
      </w:r>
      <w:r w:rsidR="008A0B24">
        <w:rPr>
          <w:rFonts w:ascii="Calibri" w:hAnsi="Calibri"/>
          <w:sz w:val="18"/>
        </w:rPr>
        <w:t>C</w:t>
      </w:r>
      <w:r>
        <w:rPr>
          <w:rFonts w:ascii="Calibri" w:hAnsi="Calibri"/>
          <w:sz w:val="18"/>
        </w:rPr>
        <w:t xml:space="preserve"> 11)</w:t>
      </w:r>
      <w:r w:rsidR="001B3DE6">
        <w:rPr>
          <w:rFonts w:ascii="Calibri" w:hAnsi="Calibri"/>
          <w:sz w:val="18"/>
        </w:rPr>
        <w:t>,</w:t>
      </w:r>
      <w:r>
        <w:rPr>
          <w:rFonts w:ascii="Calibri" w:hAnsi="Calibri"/>
          <w:sz w:val="18"/>
        </w:rPr>
        <w:t xml:space="preserve"> Zeolith CAS 1318-02-1 (CMC 1)</w:t>
      </w:r>
      <w:r w:rsidR="001B3DE6">
        <w:rPr>
          <w:rFonts w:ascii="Calibri" w:hAnsi="Calibri"/>
          <w:sz w:val="18"/>
        </w:rPr>
        <w:t>,</w:t>
      </w:r>
      <w:bookmarkStart w:id="0" w:name="_GoBack"/>
      <w:bookmarkEnd w:id="0"/>
      <w:r>
        <w:rPr>
          <w:rFonts w:ascii="Calibri" w:hAnsi="Calibri"/>
          <w:sz w:val="18"/>
        </w:rPr>
        <w:t xml:space="preserve"> Calciumnitrat CAS </w:t>
      </w:r>
      <w:r>
        <w:rPr>
          <w:rFonts w:ascii="Calibri" w:hAnsi="Calibri"/>
          <w:color w:val="000000"/>
          <w:sz w:val="18"/>
        </w:rPr>
        <w:t>10124-37-5</w:t>
      </w:r>
      <w:r>
        <w:rPr>
          <w:rFonts w:ascii="Calibri" w:hAnsi="Calibri"/>
          <w:sz w:val="18"/>
        </w:rPr>
        <w:t xml:space="preserve"> (CMC 1)</w:t>
      </w:r>
    </w:p>
    <w:p w14:paraId="03E93D89" w14:textId="77777777" w:rsidR="0063533C" w:rsidRDefault="0063533C" w:rsidP="002529E6">
      <w:pPr>
        <w:jc w:val="both"/>
        <w:rPr>
          <w:rFonts w:ascii="Calibri" w:hAnsi="Calibri" w:cs="Calibri"/>
          <w:bCs/>
          <w:sz w:val="18"/>
          <w:szCs w:val="18"/>
        </w:rPr>
      </w:pPr>
    </w:p>
    <w:p w14:paraId="25EA6A51" w14:textId="77777777" w:rsidR="00DA7F00" w:rsidRDefault="002529E6" w:rsidP="00DC4C0D">
      <w:pPr>
        <w:jc w:val="both"/>
        <w:rPr>
          <w:rFonts w:ascii="Calibri" w:hAnsi="Calibri" w:cs="Calibri"/>
          <w:bCs/>
          <w:sz w:val="18"/>
          <w:szCs w:val="18"/>
        </w:rPr>
      </w:pPr>
      <w:r>
        <w:rPr>
          <w:rFonts w:ascii="Calibri" w:hAnsi="Calibri"/>
          <w:b/>
          <w:sz w:val="18"/>
        </w:rPr>
        <w:t>Produkt unterliegt der Verordnung (EU) 2019/1148; alle verdächtigen Transaktionen und erhebliches Verschwindenlassen und Diebstähle sollten der zuständigen nationalen Kontaktstelle gemeldet werden.</w:t>
      </w:r>
    </w:p>
    <w:p w14:paraId="2CFD6C16" w14:textId="77777777" w:rsidR="00DC4C0D" w:rsidRPr="001A6742" w:rsidRDefault="00DC4C0D" w:rsidP="00DC4C0D">
      <w:pPr>
        <w:jc w:val="both"/>
        <w:rPr>
          <w:rFonts w:ascii="Calibri" w:hAnsi="Calibri" w:cs="Calibri"/>
          <w:b/>
          <w:sz w:val="18"/>
          <w:szCs w:val="18"/>
        </w:rPr>
      </w:pPr>
    </w:p>
    <w:p w14:paraId="1128467C" w14:textId="77777777" w:rsidR="00DC4C0D" w:rsidRPr="00DA7F00" w:rsidRDefault="00DC4C0D" w:rsidP="00DC4C0D">
      <w:pPr>
        <w:pStyle w:val="Default"/>
        <w:jc w:val="both"/>
        <w:rPr>
          <w:rFonts w:ascii="Calibri" w:hAnsi="Calibri" w:cs="Calibri"/>
          <w:b/>
          <w:bCs/>
          <w:color w:val="auto"/>
          <w:sz w:val="18"/>
          <w:szCs w:val="18"/>
        </w:rPr>
      </w:pPr>
      <w:r>
        <w:rPr>
          <w:rFonts w:ascii="Calibri" w:hAnsi="Calibri"/>
          <w:color w:val="auto"/>
          <w:sz w:val="18"/>
        </w:rPr>
        <w:t>Das Düngemittel fällt in den Anwendungsbereich der Richtlinie 91/676/EWG des Rates zum Schutz der Gewässer vor Verschmutzung durch Nitrat aus landwirtschaftlichen Quellen. Das Düngemittel enthält Stickstoff und kann daher in gefährdeten Gebieten nur bedingt eingesetzt werden. Außerhalb des gefährdeten Gebiets kann der Dünger uneingeschränkt eingesetzt werden.</w:t>
      </w:r>
    </w:p>
    <w:p w14:paraId="5124C941" w14:textId="77777777" w:rsidR="00DC4C0D" w:rsidRPr="00DA7F00" w:rsidRDefault="00DC4C0D" w:rsidP="00DC4C0D">
      <w:pPr>
        <w:jc w:val="both"/>
        <w:rPr>
          <w:rFonts w:ascii="Calibri" w:hAnsi="Calibri" w:cs="Calibri"/>
          <w:b/>
          <w:sz w:val="18"/>
          <w:szCs w:val="18"/>
        </w:rPr>
      </w:pPr>
    </w:p>
    <w:p w14:paraId="0B49A406" w14:textId="77777777" w:rsidR="00DC4C0D" w:rsidRPr="001A6742" w:rsidRDefault="00DC4C0D" w:rsidP="00DC4C0D">
      <w:pPr>
        <w:jc w:val="both"/>
        <w:rPr>
          <w:rFonts w:ascii="Calibri" w:hAnsi="Calibri" w:cs="Calibri"/>
          <w:b/>
          <w:sz w:val="18"/>
          <w:szCs w:val="18"/>
        </w:rPr>
      </w:pPr>
      <w:r>
        <w:rPr>
          <w:rFonts w:ascii="Calibri" w:hAnsi="Calibri"/>
          <w:sz w:val="18"/>
        </w:rPr>
        <w:t>Zusätzliche oder ausführliche Informationen über die sichere Handhabung und die Umweltauswirkungen, einschl. Anweisungen zu Erste-Hilfe-Maßnahmen, sind im Sicherheitsdatenblatt des entsprechenden Düngemittels enthalten.</w:t>
      </w:r>
    </w:p>
    <w:p w14:paraId="232632C1" w14:textId="77777777" w:rsidR="007F2333" w:rsidRPr="007721F3" w:rsidRDefault="007F2333">
      <w:pPr>
        <w:pStyle w:val="Nadpis4"/>
        <w:jc w:val="both"/>
        <w:rPr>
          <w:rFonts w:ascii="Calibri" w:hAnsi="Calibri" w:cs="Calibri"/>
          <w:b/>
          <w:sz w:val="18"/>
          <w:szCs w:val="18"/>
        </w:rPr>
      </w:pPr>
    </w:p>
    <w:p w14:paraId="3BC8D25A" w14:textId="77777777" w:rsidR="00E572DB" w:rsidRDefault="00E572DB">
      <w:pPr>
        <w:pStyle w:val="Zkladntext21"/>
        <w:ind w:left="0"/>
        <w:rPr>
          <w:rFonts w:ascii="Calibri" w:hAnsi="Calibri"/>
          <w:b/>
          <w:sz w:val="18"/>
        </w:rPr>
      </w:pPr>
    </w:p>
    <w:p w14:paraId="0B75CEEA" w14:textId="77DEDCC8" w:rsidR="007F2333" w:rsidRPr="007721F3" w:rsidRDefault="007F2333">
      <w:pPr>
        <w:pStyle w:val="Zkladntext21"/>
        <w:ind w:left="0"/>
        <w:rPr>
          <w:rFonts w:ascii="Calibri" w:hAnsi="Calibri" w:cs="Calibri"/>
          <w:b/>
          <w:sz w:val="18"/>
          <w:szCs w:val="18"/>
        </w:rPr>
      </w:pPr>
      <w:r>
        <w:rPr>
          <w:rFonts w:ascii="Calibri" w:hAnsi="Calibri"/>
          <w:b/>
          <w:sz w:val="18"/>
        </w:rPr>
        <w:t>Transport und Lagerung:</w:t>
      </w:r>
    </w:p>
    <w:p w14:paraId="418F8E58" w14:textId="46959998" w:rsidR="00DA7F00" w:rsidRPr="00EA0ED6" w:rsidRDefault="00DA7F00" w:rsidP="00DA7F00">
      <w:pPr>
        <w:pStyle w:val="Export0"/>
        <w:widowControl/>
        <w:jc w:val="both"/>
        <w:rPr>
          <w:rFonts w:ascii="Calibri" w:hAnsi="Calibri" w:cs="Calibri"/>
          <w:sz w:val="18"/>
        </w:rPr>
      </w:pPr>
      <w:r>
        <w:rPr>
          <w:rFonts w:ascii="Calibri" w:hAnsi="Calibri"/>
          <w:sz w:val="18"/>
        </w:rPr>
        <w:t xml:space="preserve">Dünger für direkten Verbrauch wird frei in den höchstens 6 m hohen Haufen, die mind. 1 m voneinander angeordnet werden müssen oder in separaten Boxen gelagert. Die Haufen und Boxen müssen mit dem Namen des Düngers gekennzeichnet werden. Wenn eine Langzeitlagerung des Düngers vorgesehen ist, wird empfohlen, ihn dauerhaft mit einer Plane abzudecken oder verpackt zu lagern. In Big-Bags verpackter Dünger wird gestapelt bis zu max. 2 Big-Bags gelagert. Wenn die Düngerbeutel auf Paletten gelagert werden, ist eine Lagerung in maximal zwei Schichten zulässig. Der Dünger muss auf einem Boden mit undurchlässiger Oberfläche gelagert werden. Der Dünger muss vor direkter Sonneneinstrahlung und Strahlungswärme geschützt werden, da sonst das Granulat zerstört wird und der Dünger aushärtet. </w:t>
      </w:r>
    </w:p>
    <w:p w14:paraId="3B54ADAC" w14:textId="77777777" w:rsidR="007F2333" w:rsidRPr="007721F3" w:rsidRDefault="007F2333">
      <w:pPr>
        <w:pStyle w:val="Zkladntext21"/>
        <w:ind w:left="0"/>
        <w:rPr>
          <w:rFonts w:ascii="Calibri" w:hAnsi="Calibri" w:cs="Calibri"/>
          <w:sz w:val="18"/>
          <w:szCs w:val="18"/>
        </w:rPr>
      </w:pPr>
    </w:p>
    <w:p w14:paraId="3A9761F2" w14:textId="77777777" w:rsidR="00DE7176" w:rsidRPr="00DA7F00" w:rsidRDefault="00DE7176" w:rsidP="00DE7176">
      <w:pPr>
        <w:pStyle w:val="Export0"/>
        <w:widowControl/>
        <w:rPr>
          <w:rFonts w:ascii="Calibri" w:hAnsi="Calibri" w:cs="Calibri"/>
          <w:b/>
          <w:sz w:val="18"/>
          <w:szCs w:val="18"/>
        </w:rPr>
      </w:pPr>
      <w:r>
        <w:rPr>
          <w:rFonts w:ascii="Calibri" w:hAnsi="Calibri"/>
          <w:b/>
          <w:sz w:val="18"/>
        </w:rPr>
        <w:t xml:space="preserve">Gewicht: </w:t>
      </w:r>
      <w:r>
        <w:rPr>
          <w:rFonts w:ascii="Calibri" w:hAnsi="Calibri"/>
          <w:sz w:val="18"/>
        </w:rPr>
        <w:t>10, 25, 50, 500, 1000 kg, lose Ware</w:t>
      </w:r>
    </w:p>
    <w:p w14:paraId="5C955F2C" w14:textId="77777777" w:rsidR="00DE7176" w:rsidRPr="00F81256" w:rsidRDefault="00DE7176" w:rsidP="00DE7176">
      <w:pPr>
        <w:pStyle w:val="Export0"/>
        <w:widowControl/>
        <w:jc w:val="both"/>
        <w:rPr>
          <w:rFonts w:ascii="Calibri" w:hAnsi="Calibri" w:cs="Calibri"/>
          <w:sz w:val="18"/>
          <w:szCs w:val="18"/>
        </w:rPr>
      </w:pPr>
      <w:r>
        <w:rPr>
          <w:rFonts w:ascii="Calibri" w:hAnsi="Calibri"/>
          <w:b/>
          <w:sz w:val="18"/>
        </w:rPr>
        <w:t>Haltbarkeit:</w:t>
      </w:r>
      <w:r>
        <w:rPr>
          <w:rFonts w:ascii="Calibri" w:hAnsi="Calibri"/>
          <w:sz w:val="18"/>
        </w:rPr>
        <w:t xml:space="preserve"> 24 Monate bei Lagerung in der unbeschädigten Originalverpackung und unter Lagerungsbedingungen</w:t>
      </w:r>
    </w:p>
    <w:p w14:paraId="69710827" w14:textId="77777777" w:rsidR="00DB65BE" w:rsidRPr="008739B1" w:rsidRDefault="00DB65BE" w:rsidP="00DB65BE">
      <w:pPr>
        <w:pStyle w:val="Export0"/>
        <w:widowControl/>
        <w:jc w:val="both"/>
        <w:rPr>
          <w:rFonts w:ascii="Calibri" w:hAnsi="Calibri" w:cs="Calibri"/>
          <w:sz w:val="18"/>
          <w:szCs w:val="18"/>
        </w:rPr>
      </w:pPr>
      <w:r>
        <w:rPr>
          <w:rFonts w:ascii="Calibri" w:hAnsi="Calibri"/>
          <w:b/>
          <w:sz w:val="18"/>
        </w:rPr>
        <w:t>Datum der Herstellung:</w:t>
      </w:r>
    </w:p>
    <w:sectPr w:rsidR="00DB65BE" w:rsidRPr="008739B1">
      <w:pgSz w:w="11906" w:h="16838"/>
      <w:pgMar w:top="1417" w:right="1417" w:bottom="42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E487" w14:textId="77777777" w:rsidR="00A269DE" w:rsidRDefault="00A269DE" w:rsidP="004D1FDF">
      <w:r>
        <w:separator/>
      </w:r>
    </w:p>
  </w:endnote>
  <w:endnote w:type="continuationSeparator" w:id="0">
    <w:p w14:paraId="4680052B" w14:textId="77777777" w:rsidR="00A269DE" w:rsidRDefault="00A269DE" w:rsidP="004D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AE41" w14:textId="77777777" w:rsidR="00A269DE" w:rsidRDefault="00A269DE" w:rsidP="004D1FDF">
      <w:r>
        <w:separator/>
      </w:r>
    </w:p>
  </w:footnote>
  <w:footnote w:type="continuationSeparator" w:id="0">
    <w:p w14:paraId="1C901369" w14:textId="77777777" w:rsidR="00A269DE" w:rsidRDefault="00A269DE" w:rsidP="004D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3A0C"/>
    <w:multiLevelType w:val="hybridMultilevel"/>
    <w:tmpl w:val="687A6C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97"/>
    <w:rsid w:val="000365E8"/>
    <w:rsid w:val="00086C1C"/>
    <w:rsid w:val="000C4D8F"/>
    <w:rsid w:val="000E4D46"/>
    <w:rsid w:val="00126EF3"/>
    <w:rsid w:val="00150E9A"/>
    <w:rsid w:val="001B3DE6"/>
    <w:rsid w:val="001B798F"/>
    <w:rsid w:val="001E41D3"/>
    <w:rsid w:val="002165C7"/>
    <w:rsid w:val="00236B8E"/>
    <w:rsid w:val="002529E6"/>
    <w:rsid w:val="0027494F"/>
    <w:rsid w:val="002B1A9E"/>
    <w:rsid w:val="002D2C3B"/>
    <w:rsid w:val="00325DAC"/>
    <w:rsid w:val="003521DB"/>
    <w:rsid w:val="00353C4D"/>
    <w:rsid w:val="003B5C0F"/>
    <w:rsid w:val="00451E7F"/>
    <w:rsid w:val="004C15AE"/>
    <w:rsid w:val="004D1FDF"/>
    <w:rsid w:val="004F096D"/>
    <w:rsid w:val="0054234B"/>
    <w:rsid w:val="0056170E"/>
    <w:rsid w:val="00571383"/>
    <w:rsid w:val="005A4788"/>
    <w:rsid w:val="005C31D0"/>
    <w:rsid w:val="00613F51"/>
    <w:rsid w:val="0063533C"/>
    <w:rsid w:val="006425C0"/>
    <w:rsid w:val="00667982"/>
    <w:rsid w:val="00696983"/>
    <w:rsid w:val="006C58AB"/>
    <w:rsid w:val="007221FA"/>
    <w:rsid w:val="00722BAE"/>
    <w:rsid w:val="007534BB"/>
    <w:rsid w:val="007721F3"/>
    <w:rsid w:val="007A46DD"/>
    <w:rsid w:val="007D7197"/>
    <w:rsid w:val="007F2333"/>
    <w:rsid w:val="007F4275"/>
    <w:rsid w:val="008211EE"/>
    <w:rsid w:val="00856F39"/>
    <w:rsid w:val="00876E0C"/>
    <w:rsid w:val="00886F86"/>
    <w:rsid w:val="008A0B24"/>
    <w:rsid w:val="00917BB4"/>
    <w:rsid w:val="009A514D"/>
    <w:rsid w:val="009D6275"/>
    <w:rsid w:val="00A0796C"/>
    <w:rsid w:val="00A269DE"/>
    <w:rsid w:val="00A52BA1"/>
    <w:rsid w:val="00A55F87"/>
    <w:rsid w:val="00AA07E6"/>
    <w:rsid w:val="00AC1689"/>
    <w:rsid w:val="00AD3682"/>
    <w:rsid w:val="00AE2657"/>
    <w:rsid w:val="00AF01C2"/>
    <w:rsid w:val="00B03D12"/>
    <w:rsid w:val="00B744D1"/>
    <w:rsid w:val="00B87A02"/>
    <w:rsid w:val="00BB2F08"/>
    <w:rsid w:val="00BF48D2"/>
    <w:rsid w:val="00C10F0A"/>
    <w:rsid w:val="00C129BC"/>
    <w:rsid w:val="00C25DE2"/>
    <w:rsid w:val="00C279F4"/>
    <w:rsid w:val="00C34BC3"/>
    <w:rsid w:val="00C448F7"/>
    <w:rsid w:val="00C646CC"/>
    <w:rsid w:val="00C64C07"/>
    <w:rsid w:val="00CB1A2F"/>
    <w:rsid w:val="00CB4EDC"/>
    <w:rsid w:val="00CB55E6"/>
    <w:rsid w:val="00D33F93"/>
    <w:rsid w:val="00D34F3E"/>
    <w:rsid w:val="00DA7F00"/>
    <w:rsid w:val="00DB65BE"/>
    <w:rsid w:val="00DC4C0D"/>
    <w:rsid w:val="00DC7472"/>
    <w:rsid w:val="00DE7176"/>
    <w:rsid w:val="00E534AA"/>
    <w:rsid w:val="00E572DB"/>
    <w:rsid w:val="00E60233"/>
    <w:rsid w:val="00E94308"/>
    <w:rsid w:val="00EC642E"/>
    <w:rsid w:val="00ED7864"/>
    <w:rsid w:val="00F00822"/>
    <w:rsid w:val="00F14DED"/>
    <w:rsid w:val="00F55F90"/>
    <w:rsid w:val="00FA48FA"/>
    <w:rsid w:val="00FF5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CEDE3"/>
  <w15:chartTrackingRefBased/>
  <w15:docId w15:val="{B512190D-3E08-4F3C-B966-6341B1BF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i/>
      <w:sz w:val="24"/>
    </w:rPr>
  </w:style>
  <w:style w:type="paragraph" w:styleId="Nadpis2">
    <w:name w:val="heading 2"/>
    <w:basedOn w:val="Normln"/>
    <w:next w:val="Normln"/>
    <w:link w:val="Nadpis2Char"/>
    <w:qFormat/>
    <w:pPr>
      <w:keepNext/>
      <w:outlineLvl w:val="1"/>
    </w:pPr>
    <w:rPr>
      <w:sz w:val="24"/>
      <w:lang w:eastAsia="x-none"/>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ind w:left="-1333"/>
      <w:jc w:val="right"/>
      <w:outlineLvl w:val="4"/>
    </w:pPr>
    <w:rPr>
      <w:sz w:val="24"/>
    </w:rPr>
  </w:style>
  <w:style w:type="paragraph" w:styleId="Nadpis6">
    <w:name w:val="heading 6"/>
    <w:basedOn w:val="Normln"/>
    <w:next w:val="Normln"/>
    <w:qFormat/>
    <w:pPr>
      <w:keepNext/>
      <w:ind w:right="1308"/>
      <w:jc w:val="center"/>
      <w:outlineLvl w:val="5"/>
    </w:pPr>
    <w:rPr>
      <w:b/>
      <w:sz w:val="24"/>
    </w:rPr>
  </w:style>
  <w:style w:type="paragraph" w:styleId="Nadpis7">
    <w:name w:val="heading 7"/>
    <w:basedOn w:val="Normln"/>
    <w:next w:val="Normln"/>
    <w:qFormat/>
    <w:pPr>
      <w:keepNext/>
      <w:jc w:val="both"/>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1410"/>
      <w:jc w:val="both"/>
    </w:pPr>
    <w:rPr>
      <w:sz w:val="24"/>
    </w:rPr>
  </w:style>
  <w:style w:type="paragraph" w:styleId="Zkladntext">
    <w:name w:val="Body Text"/>
    <w:basedOn w:val="Normln"/>
    <w:link w:val="ZkladntextChar"/>
    <w:semiHidden/>
    <w:rPr>
      <w:sz w:val="24"/>
    </w:rPr>
  </w:style>
  <w:style w:type="paragraph" w:styleId="Zkladntext2">
    <w:name w:val="Body Text 2"/>
    <w:basedOn w:val="Normln"/>
    <w:semiHidden/>
    <w:pPr>
      <w:jc w:val="both"/>
    </w:pPr>
    <w:rPr>
      <w:rFonts w:ascii="Arial" w:hAnsi="Arial" w:cs="Arial"/>
    </w:rPr>
  </w:style>
  <w:style w:type="paragraph" w:customStyle="1" w:styleId="Export0">
    <w:name w:val="Export 0"/>
    <w:basedOn w:val="Normln"/>
    <w:rsid w:val="007F23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pPr>
    <w:rPr>
      <w:rFonts w:ascii="Avinion" w:hAnsi="Avinion"/>
      <w:sz w:val="24"/>
    </w:rPr>
  </w:style>
  <w:style w:type="paragraph" w:styleId="Textbubliny">
    <w:name w:val="Balloon Text"/>
    <w:basedOn w:val="Normln"/>
    <w:link w:val="TextbublinyChar"/>
    <w:uiPriority w:val="99"/>
    <w:semiHidden/>
    <w:unhideWhenUsed/>
    <w:rsid w:val="00C646CC"/>
    <w:rPr>
      <w:rFonts w:ascii="Tahoma" w:hAnsi="Tahoma"/>
      <w:sz w:val="16"/>
      <w:szCs w:val="16"/>
      <w:lang w:eastAsia="x-none"/>
    </w:rPr>
  </w:style>
  <w:style w:type="character" w:customStyle="1" w:styleId="TextbublinyChar">
    <w:name w:val="Text bubliny Char"/>
    <w:link w:val="Textbubliny"/>
    <w:uiPriority w:val="99"/>
    <w:semiHidden/>
    <w:rsid w:val="00C646CC"/>
    <w:rPr>
      <w:rFonts w:ascii="Tahoma" w:hAnsi="Tahoma" w:cs="Tahoma"/>
      <w:sz w:val="16"/>
      <w:szCs w:val="16"/>
    </w:rPr>
  </w:style>
  <w:style w:type="paragraph" w:customStyle="1" w:styleId="Default">
    <w:name w:val="Default"/>
    <w:rsid w:val="001B798F"/>
    <w:pPr>
      <w:autoSpaceDE w:val="0"/>
      <w:autoSpaceDN w:val="0"/>
      <w:adjustRightInd w:val="0"/>
    </w:pPr>
    <w:rPr>
      <w:rFonts w:ascii="Arial" w:hAnsi="Arial" w:cs="Arial"/>
      <w:color w:val="000000"/>
      <w:sz w:val="24"/>
      <w:szCs w:val="24"/>
    </w:rPr>
  </w:style>
  <w:style w:type="paragraph" w:styleId="Zhlav">
    <w:name w:val="header"/>
    <w:basedOn w:val="Normln"/>
    <w:link w:val="ZhlavChar"/>
    <w:unhideWhenUsed/>
    <w:rsid w:val="004D1FDF"/>
    <w:pPr>
      <w:tabs>
        <w:tab w:val="center" w:pos="4536"/>
        <w:tab w:val="right" w:pos="9072"/>
      </w:tabs>
    </w:pPr>
  </w:style>
  <w:style w:type="character" w:customStyle="1" w:styleId="ZhlavChar">
    <w:name w:val="Záhlaví Char"/>
    <w:basedOn w:val="Standardnpsmoodstavce"/>
    <w:link w:val="Zhlav"/>
    <w:rsid w:val="004D1FDF"/>
  </w:style>
  <w:style w:type="paragraph" w:styleId="Zpat">
    <w:name w:val="footer"/>
    <w:basedOn w:val="Normln"/>
    <w:link w:val="ZpatChar"/>
    <w:uiPriority w:val="99"/>
    <w:unhideWhenUsed/>
    <w:rsid w:val="004D1FDF"/>
    <w:pPr>
      <w:tabs>
        <w:tab w:val="center" w:pos="4536"/>
        <w:tab w:val="right" w:pos="9072"/>
      </w:tabs>
    </w:pPr>
  </w:style>
  <w:style w:type="character" w:customStyle="1" w:styleId="ZpatChar">
    <w:name w:val="Zápatí Char"/>
    <w:basedOn w:val="Standardnpsmoodstavce"/>
    <w:link w:val="Zpat"/>
    <w:uiPriority w:val="99"/>
    <w:rsid w:val="004D1FDF"/>
  </w:style>
  <w:style w:type="character" w:customStyle="1" w:styleId="ZkladntextChar">
    <w:name w:val="Základní text Char"/>
    <w:link w:val="Zkladntext"/>
    <w:semiHidden/>
    <w:rsid w:val="00A52BA1"/>
    <w:rPr>
      <w:sz w:val="24"/>
    </w:rPr>
  </w:style>
  <w:style w:type="character" w:customStyle="1" w:styleId="Nadpis2Char">
    <w:name w:val="Nadpis 2 Char"/>
    <w:link w:val="Nadpis2"/>
    <w:rsid w:val="00613F51"/>
    <w:rPr>
      <w:sz w:val="24"/>
    </w:rPr>
  </w:style>
  <w:style w:type="paragraph" w:styleId="Zkladntextodsazen">
    <w:name w:val="Body Text Indent"/>
    <w:basedOn w:val="Normln"/>
    <w:link w:val="ZkladntextodsazenChar"/>
    <w:uiPriority w:val="99"/>
    <w:semiHidden/>
    <w:unhideWhenUsed/>
    <w:rsid w:val="000C4D8F"/>
    <w:pPr>
      <w:spacing w:after="120"/>
      <w:ind w:left="283"/>
    </w:pPr>
  </w:style>
  <w:style w:type="character" w:customStyle="1" w:styleId="ZkladntextodsazenChar">
    <w:name w:val="Základní text odsazený Char"/>
    <w:basedOn w:val="Standardnpsmoodstavce"/>
    <w:link w:val="Zkladntextodsazen"/>
    <w:uiPriority w:val="99"/>
    <w:semiHidden/>
    <w:rsid w:val="000C4D8F"/>
  </w:style>
  <w:style w:type="character" w:styleId="Odkaznakoment">
    <w:name w:val="annotation reference"/>
    <w:uiPriority w:val="99"/>
    <w:semiHidden/>
    <w:unhideWhenUsed/>
    <w:rsid w:val="00A0796C"/>
    <w:rPr>
      <w:sz w:val="16"/>
      <w:szCs w:val="16"/>
    </w:rPr>
  </w:style>
  <w:style w:type="paragraph" w:styleId="Textkomente">
    <w:name w:val="annotation text"/>
    <w:basedOn w:val="Normln"/>
    <w:link w:val="TextkomenteChar"/>
    <w:uiPriority w:val="99"/>
    <w:semiHidden/>
    <w:unhideWhenUsed/>
    <w:rsid w:val="00A0796C"/>
  </w:style>
  <w:style w:type="character" w:customStyle="1" w:styleId="TextkomenteChar">
    <w:name w:val="Text komentáře Char"/>
    <w:basedOn w:val="Standardnpsmoodstavce"/>
    <w:link w:val="Textkomente"/>
    <w:uiPriority w:val="99"/>
    <w:semiHidden/>
    <w:rsid w:val="00A0796C"/>
  </w:style>
  <w:style w:type="paragraph" w:styleId="Pedmtkomente">
    <w:name w:val="annotation subject"/>
    <w:basedOn w:val="Textkomente"/>
    <w:next w:val="Textkomente"/>
    <w:link w:val="PedmtkomenteChar"/>
    <w:uiPriority w:val="99"/>
    <w:semiHidden/>
    <w:unhideWhenUsed/>
    <w:rsid w:val="00A0796C"/>
    <w:rPr>
      <w:b/>
      <w:bCs/>
    </w:rPr>
  </w:style>
  <w:style w:type="character" w:customStyle="1" w:styleId="PedmtkomenteChar">
    <w:name w:val="Předmět komentáře Char"/>
    <w:link w:val="Pedmtkomente"/>
    <w:uiPriority w:val="99"/>
    <w:semiHidden/>
    <w:rsid w:val="00A07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278">
      <w:bodyDiv w:val="1"/>
      <w:marLeft w:val="0"/>
      <w:marRight w:val="0"/>
      <w:marTop w:val="0"/>
      <w:marBottom w:val="0"/>
      <w:divBdr>
        <w:top w:val="none" w:sz="0" w:space="0" w:color="auto"/>
        <w:left w:val="none" w:sz="0" w:space="0" w:color="auto"/>
        <w:bottom w:val="none" w:sz="0" w:space="0" w:color="auto"/>
        <w:right w:val="none" w:sz="0" w:space="0" w:color="auto"/>
      </w:divBdr>
    </w:div>
    <w:div w:id="1098672702">
      <w:bodyDiv w:val="1"/>
      <w:marLeft w:val="0"/>
      <w:marRight w:val="0"/>
      <w:marTop w:val="0"/>
      <w:marBottom w:val="0"/>
      <w:divBdr>
        <w:top w:val="none" w:sz="0" w:space="0" w:color="auto"/>
        <w:left w:val="none" w:sz="0" w:space="0" w:color="auto"/>
        <w:bottom w:val="none" w:sz="0" w:space="0" w:color="auto"/>
        <w:right w:val="none" w:sz="0" w:space="0" w:color="auto"/>
      </w:divBdr>
    </w:div>
    <w:div w:id="1403722218">
      <w:bodyDiv w:val="1"/>
      <w:marLeft w:val="0"/>
      <w:marRight w:val="0"/>
      <w:marTop w:val="0"/>
      <w:marBottom w:val="0"/>
      <w:divBdr>
        <w:top w:val="none" w:sz="0" w:space="0" w:color="auto"/>
        <w:left w:val="none" w:sz="0" w:space="0" w:color="auto"/>
        <w:bottom w:val="none" w:sz="0" w:space="0" w:color="auto"/>
        <w:right w:val="none" w:sz="0" w:space="0" w:color="auto"/>
      </w:divBdr>
    </w:div>
    <w:div w:id="1679964086">
      <w:bodyDiv w:val="1"/>
      <w:marLeft w:val="0"/>
      <w:marRight w:val="0"/>
      <w:marTop w:val="0"/>
      <w:marBottom w:val="0"/>
      <w:divBdr>
        <w:top w:val="none" w:sz="0" w:space="0" w:color="auto"/>
        <w:left w:val="none" w:sz="0" w:space="0" w:color="auto"/>
        <w:bottom w:val="none" w:sz="0" w:space="0" w:color="auto"/>
        <w:right w:val="none" w:sz="0" w:space="0" w:color="auto"/>
      </w:divBdr>
    </w:div>
    <w:div w:id="18690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226DE8EB6FD41B7785EAEC31A9F95" ma:contentTypeVersion="1" ma:contentTypeDescription="Vytvoří nový dokument" ma:contentTypeScope="" ma:versionID="5e356eef34bc7d0ab35ed38bc9b59668">
  <xsd:schema xmlns:xsd="http://www.w3.org/2001/XMLSchema" xmlns:xs="http://www.w3.org/2001/XMLSchema" xmlns:p="http://schemas.microsoft.com/office/2006/metadata/properties" xmlns:ns2="846f22c4-01f3-46f7-9bc5-30319abba764" targetNamespace="http://schemas.microsoft.com/office/2006/metadata/properties" ma:root="true" ma:fieldsID="51ca2bdc71be028a26b5ac724923b017" ns2:_="">
    <xsd:import namespace="846f22c4-01f3-46f7-9bc5-30319abba76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f22c4-01f3-46f7-9bc5-30319abba76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98CDE-86DB-4A09-8547-43D34209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f22c4-01f3-46f7-9bc5-30319abba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F5B86-1D54-48A0-860E-B6A5495AC31D}">
  <ds:schemaRefs>
    <ds:schemaRef ds:uri="http://schemas.microsoft.com/sharepoint/v3/contenttype/forms"/>
  </ds:schemaRefs>
</ds:datastoreItem>
</file>

<file path=customXml/itemProps3.xml><?xml version="1.0" encoding="utf-8"?>
<ds:datastoreItem xmlns:ds="http://schemas.openxmlformats.org/officeDocument/2006/customXml" ds:itemID="{3268057E-E52A-453B-9036-92169AD91DF6}">
  <ds:schemaRefs>
    <ds:schemaRef ds:uri="http://schemas.microsoft.com/office/2006/metadata/longProperties"/>
  </ds:schemaRefs>
</ds:datastoreItem>
</file>

<file path=customXml/itemProps4.xml><?xml version="1.0" encoding="utf-8"?>
<ds:datastoreItem xmlns:ds="http://schemas.openxmlformats.org/officeDocument/2006/customXml" ds:itemID="{3E8CFD40-948A-4D9C-AD3D-CD0E14CFD4DE}">
  <ds:schemaRefs>
    <ds:schemaRef ds:uri="http://purl.org/dc/terms/"/>
    <ds:schemaRef ds:uri="http://schemas.openxmlformats.org/package/2006/metadata/core-properties"/>
    <ds:schemaRef ds:uri="http://purl.org/dc/dcmitype/"/>
    <ds:schemaRef ds:uri="846f22c4-01f3-46f7-9bc5-30319abba764"/>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84FFD65-6332-4418-9A39-CD0220BF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6217</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Příbalový leták,etiketa</vt:lpstr>
    </vt:vector>
  </TitlesOfParts>
  <Company>Lovochemie a.s.</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Příbalový leták,etiketa</dc:title>
  <dc:subject/>
  <dc:creator>Smidrkalová Jitka</dc:creator>
  <cp:keywords/>
  <cp:lastModifiedBy>Baji Monika</cp:lastModifiedBy>
  <cp:revision>2</cp:revision>
  <cp:lastPrinted>2015-01-27T09:55:00Z</cp:lastPrinted>
  <dcterms:created xsi:type="dcterms:W3CDTF">2022-06-28T07:48:00Z</dcterms:created>
  <dcterms:modified xsi:type="dcterms:W3CDTF">2022-06-28T07:48:00Z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_AdHocReviewCycleID">
    <vt:i4>-872354714</vt:i4>
  </property>
  <property fmtid="{D5CDD505-2E9C-101B-9397-08002B2CF9AE}" pid="4" name="_NewReviewCycle">
    <vt:lpwstr/>
  </property>
  <property fmtid="{D5CDD505-2E9C-101B-9397-08002B2CF9AE}" pid="5" name="_EmailSubject">
    <vt:lpwstr>etiketa Nj a Aj / Aktualizace nabídky PO/470/22 / Vyhotovený překlad CE152722</vt:lpwstr>
  </property>
  <property fmtid="{D5CDD505-2E9C-101B-9397-08002B2CF9AE}" pid="6" name="_AuthorEmail">
    <vt:lpwstr>Monika.Baji@lovochemie.cz</vt:lpwstr>
  </property>
  <property fmtid="{D5CDD505-2E9C-101B-9397-08002B2CF9AE}" pid="7" name="_AuthorEmailDisplayName">
    <vt:lpwstr>Baji Monika</vt:lpwstr>
  </property>
  <property fmtid="{D5CDD505-2E9C-101B-9397-08002B2CF9AE}" pid="8" name="_PreviousAdHocReviewCycleID">
    <vt:i4>-103765348</vt:i4>
  </property>
</Properties>
</file>