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53F50" w14:textId="37BC4593" w:rsidR="002B1A9E" w:rsidRDefault="00E534AA" w:rsidP="007F2333">
      <w:pPr>
        <w:ind w:left="2124" w:hanging="2124"/>
        <w:rPr>
          <w:b/>
          <w:sz w:val="28"/>
        </w:rPr>
      </w:pPr>
      <w:r>
        <w:rPr>
          <w:rFonts w:ascii="Arial" w:hAnsi="Arial"/>
          <w:noProof/>
          <w:lang w:val="cs-CZ"/>
        </w:rPr>
        <w:drawing>
          <wp:inline distT="0" distB="0" distL="0" distR="0" wp14:anchorId="268EEDF1" wp14:editId="4E4492B0">
            <wp:extent cx="1582420" cy="421640"/>
            <wp:effectExtent l="0" t="0" r="0" b="0"/>
            <wp:docPr id="1" name="obrázek 4" descr="LOGO_P3125_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_P3125_I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2420" cy="421640"/>
                    </a:xfrm>
                    <a:prstGeom prst="rect">
                      <a:avLst/>
                    </a:prstGeom>
                    <a:noFill/>
                    <a:ln>
                      <a:noFill/>
                    </a:ln>
                  </pic:spPr>
                </pic:pic>
              </a:graphicData>
            </a:graphic>
          </wp:inline>
        </w:drawing>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noProof/>
          <w:lang w:val="cs-CZ"/>
        </w:rPr>
        <w:drawing>
          <wp:inline distT="0" distB="0" distL="0" distR="0" wp14:anchorId="544AED2C" wp14:editId="2054196B">
            <wp:extent cx="803275" cy="572770"/>
            <wp:effectExtent l="0" t="0" r="0" b="0"/>
            <wp:docPr id="2" name="Obrázek 4" descr="320px-Conformité_Européenne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320px-Conformité_Européenne_(logo).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3275" cy="572770"/>
                    </a:xfrm>
                    <a:prstGeom prst="rect">
                      <a:avLst/>
                    </a:prstGeom>
                    <a:noFill/>
                    <a:ln>
                      <a:noFill/>
                    </a:ln>
                  </pic:spPr>
                </pic:pic>
              </a:graphicData>
            </a:graphic>
          </wp:inline>
        </w:drawing>
      </w:r>
    </w:p>
    <w:p w14:paraId="69EA994E" w14:textId="3D2993E7" w:rsidR="002B1A9E" w:rsidRPr="007721F3" w:rsidRDefault="002B1A9E" w:rsidP="00BF48D2">
      <w:pPr>
        <w:rPr>
          <w:rFonts w:ascii="Calibri" w:hAnsi="Calibri" w:cs="Calibri"/>
          <w:i/>
          <w:sz w:val="1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rFonts w:ascii="Calibri" w:hAnsi="Calibri"/>
        </w:rPr>
        <w:t>Label/Package leaflet</w:t>
      </w:r>
    </w:p>
    <w:p w14:paraId="68083CD8" w14:textId="7F1BD550" w:rsidR="002B1A9E" w:rsidRDefault="00876E0C" w:rsidP="004F096D">
      <w:pPr>
        <w:jc w:val="center"/>
        <w:rPr>
          <w:rFonts w:ascii="Calibri" w:hAnsi="Calibri"/>
          <w:b/>
          <w:sz w:val="28"/>
        </w:rPr>
      </w:pPr>
      <w:r>
        <w:rPr>
          <w:rFonts w:ascii="Calibri" w:hAnsi="Calibri"/>
          <w:b/>
          <w:sz w:val="28"/>
        </w:rPr>
        <w:t>ZENFERT NS 13</w:t>
      </w:r>
      <w:r w:rsidR="00ED6736">
        <w:rPr>
          <w:rFonts w:ascii="Calibri" w:hAnsi="Calibri"/>
          <w:b/>
          <w:sz w:val="28"/>
        </w:rPr>
        <w:t xml:space="preserve"> </w:t>
      </w:r>
      <w:r w:rsidR="00E22E71">
        <w:rPr>
          <w:rFonts w:ascii="Calibri" w:hAnsi="Calibri"/>
          <w:b/>
          <w:sz w:val="28"/>
        </w:rPr>
        <w:t>–</w:t>
      </w:r>
      <w:r w:rsidR="00ED6736">
        <w:rPr>
          <w:rFonts w:ascii="Calibri" w:hAnsi="Calibri"/>
          <w:b/>
          <w:sz w:val="28"/>
        </w:rPr>
        <w:t xml:space="preserve"> </w:t>
      </w:r>
      <w:r>
        <w:rPr>
          <w:rFonts w:ascii="Calibri" w:hAnsi="Calibri"/>
          <w:b/>
          <w:sz w:val="28"/>
        </w:rPr>
        <w:t>29</w:t>
      </w:r>
    </w:p>
    <w:p w14:paraId="7169D500" w14:textId="6C418EF8" w:rsidR="00EA04BD" w:rsidRDefault="0054234B" w:rsidP="00163815">
      <w:pPr>
        <w:spacing w:before="120"/>
        <w:jc w:val="center"/>
        <w:rPr>
          <w:rFonts w:ascii="Calibri" w:hAnsi="Calibri"/>
          <w:sz w:val="24"/>
        </w:rPr>
      </w:pPr>
      <w:r w:rsidRPr="00297C91">
        <w:rPr>
          <w:rFonts w:ascii="Calibri" w:hAnsi="Calibri"/>
          <w:b/>
        </w:rPr>
        <w:t>N (CaO; SO</w:t>
      </w:r>
      <w:r w:rsidRPr="00297C91">
        <w:rPr>
          <w:rFonts w:ascii="Calibri" w:hAnsi="Calibri"/>
          <w:b/>
          <w:vertAlign w:val="subscript"/>
        </w:rPr>
        <w:t>3</w:t>
      </w:r>
      <w:r w:rsidRPr="00297C91">
        <w:rPr>
          <w:rFonts w:ascii="Calibri" w:hAnsi="Calibri"/>
          <w:b/>
        </w:rPr>
        <w:t>) 13 (4.5; 29)</w:t>
      </w:r>
    </w:p>
    <w:p w14:paraId="486E038F" w14:textId="42CB38BD" w:rsidR="00A52BA1" w:rsidRPr="00DA7F00" w:rsidRDefault="00ED6736" w:rsidP="00297C91">
      <w:pPr>
        <w:jc w:val="center"/>
        <w:rPr>
          <w:rFonts w:ascii="Calibri" w:hAnsi="Calibri" w:cs="Calibri"/>
        </w:rPr>
      </w:pPr>
      <w:r w:rsidRPr="00ED6736">
        <w:rPr>
          <w:rFonts w:ascii="Calibri" w:hAnsi="Calibri"/>
          <w:sz w:val="24"/>
        </w:rPr>
        <w:t>EU FERTILISING PRODUCT</w:t>
      </w:r>
    </w:p>
    <w:p w14:paraId="5071D187" w14:textId="77777777" w:rsidR="00E22E71" w:rsidRDefault="00E22E71" w:rsidP="00A52BA1">
      <w:pPr>
        <w:pStyle w:val="Nadpis1"/>
        <w:rPr>
          <w:rFonts w:ascii="Calibri" w:hAnsi="Calibri"/>
          <w:b/>
          <w:i w:val="0"/>
          <w:sz w:val="20"/>
        </w:rPr>
      </w:pPr>
    </w:p>
    <w:p w14:paraId="3F8B5C9E" w14:textId="4F718115" w:rsidR="00A52BA1" w:rsidRPr="00DA7F00" w:rsidRDefault="00A52BA1" w:rsidP="00A52BA1">
      <w:pPr>
        <w:pStyle w:val="Nadpis1"/>
        <w:rPr>
          <w:rFonts w:ascii="Calibri" w:hAnsi="Calibri" w:cs="Calibri"/>
          <w:i w:val="0"/>
          <w:sz w:val="20"/>
        </w:rPr>
      </w:pPr>
      <w:r>
        <w:rPr>
          <w:rFonts w:ascii="Calibri" w:hAnsi="Calibri"/>
          <w:b/>
          <w:i w:val="0"/>
          <w:sz w:val="20"/>
        </w:rPr>
        <w:t xml:space="preserve">Manufacturer: </w:t>
      </w:r>
      <w:r>
        <w:rPr>
          <w:rFonts w:ascii="Calibri" w:hAnsi="Calibri"/>
          <w:i w:val="0"/>
          <w:sz w:val="20"/>
        </w:rPr>
        <w:t>Lovochemie a.s., Terezínská 57, Lovosice, 410 02, Czech Republic</w:t>
      </w:r>
    </w:p>
    <w:p w14:paraId="606CE0CE" w14:textId="77777777" w:rsidR="00A52BA1" w:rsidRPr="00DA7F00" w:rsidRDefault="00DA7F00" w:rsidP="00A52BA1">
      <w:pPr>
        <w:pStyle w:val="Zkladntext"/>
        <w:rPr>
          <w:rFonts w:ascii="Calibri" w:hAnsi="Calibri" w:cs="Calibri"/>
          <w:b/>
          <w:sz w:val="20"/>
        </w:rPr>
      </w:pPr>
      <w:r>
        <w:rPr>
          <w:rFonts w:ascii="Calibri" w:hAnsi="Calibri"/>
          <w:b/>
          <w:sz w:val="20"/>
        </w:rPr>
        <w:t>Distributor:</w:t>
      </w:r>
    </w:p>
    <w:p w14:paraId="4BF91CA5" w14:textId="094C7824" w:rsidR="00A52BA1" w:rsidRPr="00B144C1" w:rsidRDefault="00876E0C" w:rsidP="00A52BA1">
      <w:pPr>
        <w:jc w:val="both"/>
        <w:rPr>
          <w:rFonts w:ascii="Calibri" w:hAnsi="Calibri" w:cs="Arial"/>
        </w:rPr>
      </w:pPr>
      <w:r>
        <w:rPr>
          <w:rFonts w:ascii="Calibri" w:hAnsi="Calibri"/>
          <w:b/>
        </w:rPr>
        <w:t>Type designation:</w:t>
      </w:r>
      <w:r>
        <w:rPr>
          <w:rFonts w:ascii="Calibri" w:hAnsi="Calibri"/>
        </w:rPr>
        <w:t xml:space="preserve"> PFC 1(C)(I)(a)(i) </w:t>
      </w:r>
      <w:r w:rsidR="00163815" w:rsidRPr="00163815">
        <w:rPr>
          <w:rFonts w:ascii="Calibri" w:hAnsi="Calibri"/>
        </w:rPr>
        <w:t>Straight solid inorganic macronutrient fertiliser</w:t>
      </w:r>
    </w:p>
    <w:p w14:paraId="2ECCCFAB" w14:textId="77777777" w:rsidR="002B1A9E" w:rsidRPr="007721F3" w:rsidRDefault="002B1A9E">
      <w:pPr>
        <w:rPr>
          <w:rFonts w:ascii="Calibri" w:hAnsi="Calibri" w:cs="Calibri"/>
        </w:rPr>
      </w:pPr>
    </w:p>
    <w:p w14:paraId="024791EA" w14:textId="77777777" w:rsidR="002B1A9E" w:rsidRPr="007721F3" w:rsidRDefault="002B1A9E">
      <w:pPr>
        <w:rPr>
          <w:rFonts w:ascii="Calibri" w:hAnsi="Calibri" w:cs="Calibri"/>
          <w:b/>
        </w:rPr>
      </w:pPr>
      <w:r>
        <w:rPr>
          <w:rFonts w:ascii="Calibri" w:hAnsi="Calibri"/>
          <w:b/>
        </w:rPr>
        <w:t>Chemical and Physical Properties:</w:t>
      </w:r>
    </w:p>
    <w:p w14:paraId="0EB579BB" w14:textId="77777777" w:rsidR="00BF48D2" w:rsidRPr="007721F3" w:rsidRDefault="00BF48D2">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701"/>
      </w:tblGrid>
      <w:tr w:rsidR="002B1A9E" w:rsidRPr="00DA7F00" w14:paraId="27D241A0" w14:textId="77777777" w:rsidTr="003521DB">
        <w:trPr>
          <w:trHeight w:val="283"/>
        </w:trPr>
        <w:tc>
          <w:tcPr>
            <w:tcW w:w="3614" w:type="dxa"/>
          </w:tcPr>
          <w:p w14:paraId="630BA57E" w14:textId="77777777" w:rsidR="002B1A9E" w:rsidRPr="00DA7F00" w:rsidRDefault="007F2333" w:rsidP="007F2333">
            <w:pPr>
              <w:pStyle w:val="Nadpis3"/>
              <w:jc w:val="left"/>
              <w:rPr>
                <w:rFonts w:ascii="Calibri" w:hAnsi="Calibri" w:cs="Calibri"/>
                <w:sz w:val="20"/>
              </w:rPr>
            </w:pPr>
            <w:r>
              <w:rPr>
                <w:rFonts w:ascii="Calibri" w:hAnsi="Calibri"/>
                <w:sz w:val="20"/>
              </w:rPr>
              <w:t>Feature</w:t>
            </w:r>
          </w:p>
        </w:tc>
        <w:tc>
          <w:tcPr>
            <w:tcW w:w="1701" w:type="dxa"/>
          </w:tcPr>
          <w:p w14:paraId="50D8CA35" w14:textId="77777777" w:rsidR="002B1A9E" w:rsidRPr="00DA7F00" w:rsidRDefault="002B1A9E" w:rsidP="007F2333">
            <w:pPr>
              <w:pStyle w:val="Nadpis3"/>
              <w:rPr>
                <w:rFonts w:ascii="Calibri" w:hAnsi="Calibri" w:cs="Calibri"/>
                <w:sz w:val="20"/>
              </w:rPr>
            </w:pPr>
            <w:r>
              <w:rPr>
                <w:rFonts w:ascii="Calibri" w:hAnsi="Calibri"/>
                <w:sz w:val="20"/>
              </w:rPr>
              <w:t>Value</w:t>
            </w:r>
          </w:p>
        </w:tc>
      </w:tr>
      <w:tr w:rsidR="00DA7F00" w:rsidRPr="00DA7F00" w14:paraId="22F8B4A1" w14:textId="77777777" w:rsidTr="003521DB">
        <w:trPr>
          <w:trHeight w:val="283"/>
        </w:trPr>
        <w:tc>
          <w:tcPr>
            <w:tcW w:w="3614" w:type="dxa"/>
            <w:vAlign w:val="center"/>
          </w:tcPr>
          <w:p w14:paraId="482C5FF5" w14:textId="313C5A5F" w:rsidR="00A52BA1" w:rsidRPr="00DA7F00" w:rsidRDefault="00613F51" w:rsidP="00325DAC">
            <w:pPr>
              <w:pStyle w:val="Zhlav"/>
              <w:tabs>
                <w:tab w:val="left" w:pos="273"/>
                <w:tab w:val="left" w:pos="936"/>
                <w:tab w:val="left" w:pos="2160"/>
              </w:tabs>
              <w:rPr>
                <w:rFonts w:ascii="Calibri" w:hAnsi="Calibri" w:cs="Calibri"/>
              </w:rPr>
            </w:pPr>
            <w:r>
              <w:rPr>
                <w:rFonts w:ascii="Calibri" w:hAnsi="Calibri"/>
              </w:rPr>
              <w:t>Total nitrogen as N in wt</w:t>
            </w:r>
            <w:r w:rsidR="00ED6736">
              <w:rPr>
                <w:rFonts w:ascii="Calibri" w:hAnsi="Calibri"/>
              </w:rPr>
              <w:t xml:space="preserve"> </w:t>
            </w:r>
            <w:r>
              <w:rPr>
                <w:rFonts w:ascii="Calibri" w:hAnsi="Calibri"/>
              </w:rPr>
              <w:t>%</w:t>
            </w:r>
          </w:p>
        </w:tc>
        <w:tc>
          <w:tcPr>
            <w:tcW w:w="1701" w:type="dxa"/>
          </w:tcPr>
          <w:p w14:paraId="696A02C2" w14:textId="77777777" w:rsidR="00A52BA1" w:rsidRPr="00DA7F00" w:rsidRDefault="00613F51" w:rsidP="00876E0C">
            <w:pPr>
              <w:jc w:val="center"/>
              <w:rPr>
                <w:rFonts w:ascii="Calibri" w:hAnsi="Calibri" w:cs="Calibri"/>
              </w:rPr>
            </w:pPr>
            <w:r>
              <w:rPr>
                <w:rFonts w:ascii="Calibri" w:hAnsi="Calibri"/>
              </w:rPr>
              <w:t>13</w:t>
            </w:r>
          </w:p>
        </w:tc>
      </w:tr>
      <w:tr w:rsidR="00DA7F00" w:rsidRPr="00DA7F00" w14:paraId="1DAA99EA" w14:textId="77777777" w:rsidTr="003521DB">
        <w:trPr>
          <w:trHeight w:val="283"/>
        </w:trPr>
        <w:tc>
          <w:tcPr>
            <w:tcW w:w="3614" w:type="dxa"/>
          </w:tcPr>
          <w:p w14:paraId="3A364A66" w14:textId="7363BF48" w:rsidR="00086C1C" w:rsidRPr="00DA7F00" w:rsidRDefault="00086C1C" w:rsidP="002D2C3B">
            <w:pPr>
              <w:pStyle w:val="Nadpis2"/>
              <w:rPr>
                <w:rFonts w:ascii="Calibri" w:hAnsi="Calibri" w:cs="Calibri"/>
                <w:bCs/>
                <w:sz w:val="20"/>
              </w:rPr>
            </w:pPr>
            <w:r>
              <w:rPr>
                <w:rFonts w:ascii="Calibri" w:hAnsi="Calibri"/>
                <w:sz w:val="20"/>
              </w:rPr>
              <w:t>Nitrate nitrogen as N in wt</w:t>
            </w:r>
            <w:r w:rsidR="00ED6736">
              <w:rPr>
                <w:rFonts w:ascii="Calibri" w:hAnsi="Calibri"/>
                <w:sz w:val="20"/>
              </w:rPr>
              <w:t xml:space="preserve"> </w:t>
            </w:r>
            <w:r>
              <w:rPr>
                <w:rFonts w:ascii="Calibri" w:hAnsi="Calibri"/>
                <w:sz w:val="20"/>
              </w:rPr>
              <w:t>%</w:t>
            </w:r>
          </w:p>
        </w:tc>
        <w:tc>
          <w:tcPr>
            <w:tcW w:w="1701" w:type="dxa"/>
          </w:tcPr>
          <w:p w14:paraId="4FD0F096" w14:textId="77777777" w:rsidR="00086C1C" w:rsidRPr="00DA7F00" w:rsidRDefault="00D34F3E" w:rsidP="00D34F3E">
            <w:pPr>
              <w:jc w:val="center"/>
              <w:rPr>
                <w:rFonts w:ascii="Calibri" w:hAnsi="Calibri" w:cs="Calibri"/>
                <w:bCs/>
              </w:rPr>
            </w:pPr>
            <w:r>
              <w:rPr>
                <w:rFonts w:ascii="Calibri" w:hAnsi="Calibri"/>
              </w:rPr>
              <w:t>2.5</w:t>
            </w:r>
          </w:p>
        </w:tc>
      </w:tr>
      <w:tr w:rsidR="00DA7F00" w:rsidRPr="00DA7F00" w14:paraId="65CD73A8" w14:textId="77777777" w:rsidTr="003521DB">
        <w:trPr>
          <w:trHeight w:val="283"/>
        </w:trPr>
        <w:tc>
          <w:tcPr>
            <w:tcW w:w="3614" w:type="dxa"/>
          </w:tcPr>
          <w:p w14:paraId="34DF5D4E" w14:textId="68D8D56A" w:rsidR="00086C1C" w:rsidRPr="00DA7F00" w:rsidRDefault="00086C1C">
            <w:pPr>
              <w:rPr>
                <w:rFonts w:ascii="Calibri" w:hAnsi="Calibri" w:cs="Calibri"/>
              </w:rPr>
            </w:pPr>
            <w:r>
              <w:rPr>
                <w:rFonts w:ascii="Calibri" w:hAnsi="Calibri"/>
              </w:rPr>
              <w:t>Ammonium nitrogen as N in wt</w:t>
            </w:r>
            <w:r w:rsidR="00ED6736">
              <w:rPr>
                <w:rFonts w:ascii="Calibri" w:hAnsi="Calibri"/>
              </w:rPr>
              <w:t xml:space="preserve"> </w:t>
            </w:r>
            <w:r>
              <w:rPr>
                <w:rFonts w:ascii="Calibri" w:hAnsi="Calibri"/>
              </w:rPr>
              <w:t>%</w:t>
            </w:r>
          </w:p>
        </w:tc>
        <w:tc>
          <w:tcPr>
            <w:tcW w:w="1701" w:type="dxa"/>
          </w:tcPr>
          <w:p w14:paraId="780B551F" w14:textId="77777777" w:rsidR="00086C1C" w:rsidRPr="00DA7F00" w:rsidRDefault="00876E0C" w:rsidP="00876E0C">
            <w:pPr>
              <w:jc w:val="center"/>
              <w:rPr>
                <w:rFonts w:ascii="Calibri" w:hAnsi="Calibri" w:cs="Calibri"/>
              </w:rPr>
            </w:pPr>
            <w:r>
              <w:rPr>
                <w:rFonts w:ascii="Calibri" w:hAnsi="Calibri"/>
              </w:rPr>
              <w:t>10.5</w:t>
            </w:r>
          </w:p>
        </w:tc>
      </w:tr>
      <w:tr w:rsidR="00DA7F00" w:rsidRPr="00DA7F00" w14:paraId="10803109" w14:textId="77777777" w:rsidTr="003521DB">
        <w:trPr>
          <w:trHeight w:val="283"/>
        </w:trPr>
        <w:tc>
          <w:tcPr>
            <w:tcW w:w="3614" w:type="dxa"/>
          </w:tcPr>
          <w:p w14:paraId="15DAD55E" w14:textId="4CD240F5" w:rsidR="00D34F3E" w:rsidRPr="00DA7F00" w:rsidRDefault="00D34F3E" w:rsidP="00876E0C">
            <w:pPr>
              <w:pStyle w:val="Nadpis2"/>
              <w:rPr>
                <w:rFonts w:ascii="Calibri" w:hAnsi="Calibri" w:cs="Calibri"/>
                <w:bCs/>
                <w:sz w:val="20"/>
              </w:rPr>
            </w:pPr>
            <w:r>
              <w:rPr>
                <w:rFonts w:ascii="Calibri" w:hAnsi="Calibri"/>
                <w:sz w:val="20"/>
              </w:rPr>
              <w:t>Calcium water</w:t>
            </w:r>
            <w:r w:rsidR="00163815">
              <w:rPr>
                <w:rFonts w:ascii="Calibri" w:hAnsi="Calibri"/>
                <w:sz w:val="20"/>
              </w:rPr>
              <w:t xml:space="preserve"> </w:t>
            </w:r>
            <w:r>
              <w:rPr>
                <w:rFonts w:ascii="Calibri" w:hAnsi="Calibri"/>
                <w:sz w:val="20"/>
              </w:rPr>
              <w:t>-</w:t>
            </w:r>
            <w:r w:rsidR="00163815">
              <w:rPr>
                <w:rFonts w:ascii="Calibri" w:hAnsi="Calibri"/>
                <w:sz w:val="20"/>
              </w:rPr>
              <w:t xml:space="preserve"> </w:t>
            </w:r>
            <w:r>
              <w:rPr>
                <w:rFonts w:ascii="Calibri" w:hAnsi="Calibri"/>
                <w:sz w:val="20"/>
              </w:rPr>
              <w:t>soluble as CaO in wt</w:t>
            </w:r>
            <w:r w:rsidR="00ED6736">
              <w:rPr>
                <w:rFonts w:ascii="Calibri" w:hAnsi="Calibri"/>
                <w:sz w:val="20"/>
              </w:rPr>
              <w:t xml:space="preserve"> </w:t>
            </w:r>
            <w:r>
              <w:rPr>
                <w:rFonts w:ascii="Calibri" w:hAnsi="Calibri"/>
                <w:sz w:val="20"/>
              </w:rPr>
              <w:t>%</w:t>
            </w:r>
          </w:p>
        </w:tc>
        <w:tc>
          <w:tcPr>
            <w:tcW w:w="1701" w:type="dxa"/>
          </w:tcPr>
          <w:p w14:paraId="073828C1" w14:textId="77777777" w:rsidR="00D34F3E" w:rsidRPr="00DA7F00" w:rsidRDefault="00D34F3E" w:rsidP="00917BB4">
            <w:pPr>
              <w:jc w:val="center"/>
              <w:rPr>
                <w:rFonts w:ascii="Calibri" w:hAnsi="Calibri" w:cs="Calibri"/>
                <w:bCs/>
              </w:rPr>
            </w:pPr>
            <w:r>
              <w:rPr>
                <w:rFonts w:ascii="Calibri" w:hAnsi="Calibri"/>
              </w:rPr>
              <w:t>4.5</w:t>
            </w:r>
          </w:p>
        </w:tc>
      </w:tr>
      <w:tr w:rsidR="00DA7F00" w:rsidRPr="00DA7F00" w14:paraId="1CA0731A" w14:textId="77777777" w:rsidTr="003521DB">
        <w:trPr>
          <w:trHeight w:val="283"/>
        </w:trPr>
        <w:tc>
          <w:tcPr>
            <w:tcW w:w="3614" w:type="dxa"/>
          </w:tcPr>
          <w:p w14:paraId="20E5CD3C" w14:textId="56C56CB1" w:rsidR="00D34F3E" w:rsidRPr="00DA7F00" w:rsidRDefault="00D34F3E" w:rsidP="00D34F3E">
            <w:pPr>
              <w:pStyle w:val="Nadpis2"/>
              <w:rPr>
                <w:rFonts w:ascii="Calibri" w:hAnsi="Calibri" w:cs="Calibri"/>
                <w:sz w:val="20"/>
              </w:rPr>
            </w:pPr>
            <w:r>
              <w:rPr>
                <w:rFonts w:ascii="Calibri" w:hAnsi="Calibri"/>
                <w:sz w:val="20"/>
              </w:rPr>
              <w:t>Total sulphur as S in wt</w:t>
            </w:r>
            <w:r w:rsidR="00ED6736">
              <w:rPr>
                <w:rFonts w:ascii="Calibri" w:hAnsi="Calibri"/>
                <w:sz w:val="20"/>
              </w:rPr>
              <w:t xml:space="preserve"> </w:t>
            </w:r>
            <w:r>
              <w:rPr>
                <w:rFonts w:ascii="Calibri" w:hAnsi="Calibri"/>
                <w:sz w:val="20"/>
              </w:rPr>
              <w:t>%</w:t>
            </w:r>
          </w:p>
        </w:tc>
        <w:tc>
          <w:tcPr>
            <w:tcW w:w="1701" w:type="dxa"/>
          </w:tcPr>
          <w:p w14:paraId="2AFF3BA8" w14:textId="77777777" w:rsidR="00D34F3E" w:rsidRPr="00DA7F00" w:rsidRDefault="00D34F3E" w:rsidP="00876E0C">
            <w:pPr>
              <w:jc w:val="center"/>
              <w:rPr>
                <w:rFonts w:ascii="Calibri" w:hAnsi="Calibri" w:cs="Calibri"/>
              </w:rPr>
            </w:pPr>
            <w:r>
              <w:rPr>
                <w:rFonts w:ascii="Calibri" w:hAnsi="Calibri"/>
              </w:rPr>
              <w:t>11.5</w:t>
            </w:r>
          </w:p>
        </w:tc>
      </w:tr>
      <w:tr w:rsidR="00DA7F00" w:rsidRPr="00DA7F00" w14:paraId="622B2974" w14:textId="77777777" w:rsidTr="003521DB">
        <w:trPr>
          <w:trHeight w:val="283"/>
        </w:trPr>
        <w:tc>
          <w:tcPr>
            <w:tcW w:w="3614" w:type="dxa"/>
            <w:vAlign w:val="center"/>
          </w:tcPr>
          <w:p w14:paraId="526C6278" w14:textId="6EE7B46A" w:rsidR="00D34F3E" w:rsidRPr="00DA7F00" w:rsidRDefault="00D34F3E" w:rsidP="00D34F3E">
            <w:pPr>
              <w:pStyle w:val="Export0"/>
              <w:tabs>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273"/>
                <w:tab w:val="left" w:pos="936"/>
              </w:tabs>
              <w:rPr>
                <w:rFonts w:ascii="Calibri" w:hAnsi="Calibri" w:cs="Calibri"/>
                <w:sz w:val="20"/>
              </w:rPr>
            </w:pPr>
            <w:r>
              <w:rPr>
                <w:rFonts w:ascii="Calibri" w:hAnsi="Calibri"/>
                <w:sz w:val="20"/>
              </w:rPr>
              <w:t>Total sulphur as SO</w:t>
            </w:r>
            <w:r>
              <w:rPr>
                <w:rFonts w:ascii="Calibri" w:hAnsi="Calibri"/>
                <w:sz w:val="20"/>
                <w:vertAlign w:val="subscript"/>
              </w:rPr>
              <w:t>3</w:t>
            </w:r>
            <w:r>
              <w:rPr>
                <w:rFonts w:ascii="Calibri" w:hAnsi="Calibri"/>
                <w:sz w:val="20"/>
              </w:rPr>
              <w:t xml:space="preserve"> in wt</w:t>
            </w:r>
            <w:r w:rsidR="00ED6736">
              <w:rPr>
                <w:rFonts w:ascii="Calibri" w:hAnsi="Calibri"/>
                <w:sz w:val="20"/>
              </w:rPr>
              <w:t xml:space="preserve"> </w:t>
            </w:r>
            <w:r>
              <w:rPr>
                <w:rFonts w:ascii="Calibri" w:hAnsi="Calibri"/>
                <w:sz w:val="20"/>
              </w:rPr>
              <w:t>%</w:t>
            </w:r>
          </w:p>
        </w:tc>
        <w:tc>
          <w:tcPr>
            <w:tcW w:w="1701" w:type="dxa"/>
          </w:tcPr>
          <w:p w14:paraId="230A6E03" w14:textId="77777777" w:rsidR="00D34F3E" w:rsidRPr="00DA7F00" w:rsidRDefault="00876E0C" w:rsidP="00876E0C">
            <w:pPr>
              <w:jc w:val="center"/>
              <w:rPr>
                <w:rFonts w:ascii="Calibri" w:hAnsi="Calibri" w:cs="Calibri"/>
              </w:rPr>
            </w:pPr>
            <w:r>
              <w:rPr>
                <w:rFonts w:ascii="Calibri" w:hAnsi="Calibri"/>
              </w:rPr>
              <w:t>29</w:t>
            </w:r>
          </w:p>
        </w:tc>
      </w:tr>
      <w:tr w:rsidR="00DA7F00" w:rsidRPr="00DA7F00" w14:paraId="7E1EF54E" w14:textId="77777777" w:rsidTr="003521DB">
        <w:trPr>
          <w:trHeight w:val="283"/>
        </w:trPr>
        <w:tc>
          <w:tcPr>
            <w:tcW w:w="3614" w:type="dxa"/>
            <w:vAlign w:val="center"/>
          </w:tcPr>
          <w:p w14:paraId="2CE2221B" w14:textId="22E57481" w:rsidR="00D34F3E" w:rsidRPr="00DA7F00" w:rsidRDefault="00D34F3E" w:rsidP="00876E0C">
            <w:pPr>
              <w:pStyle w:val="Export0"/>
              <w:tabs>
                <w:tab w:val="left" w:pos="273"/>
                <w:tab w:val="left" w:pos="936"/>
              </w:tabs>
              <w:rPr>
                <w:rFonts w:ascii="Calibri" w:hAnsi="Calibri" w:cs="Calibri"/>
                <w:sz w:val="20"/>
              </w:rPr>
            </w:pPr>
            <w:r>
              <w:rPr>
                <w:rFonts w:ascii="Calibri" w:hAnsi="Calibri"/>
                <w:sz w:val="20"/>
              </w:rPr>
              <w:t>Particles 2</w:t>
            </w:r>
            <w:r w:rsidR="00163815">
              <w:rPr>
                <w:rFonts w:ascii="Calibri" w:hAnsi="Calibri"/>
                <w:sz w:val="20"/>
              </w:rPr>
              <w:t xml:space="preserve"> </w:t>
            </w:r>
            <w:r>
              <w:rPr>
                <w:rFonts w:ascii="Calibri" w:hAnsi="Calibri"/>
                <w:sz w:val="20"/>
              </w:rPr>
              <w:t>-</w:t>
            </w:r>
            <w:r w:rsidR="00163815">
              <w:rPr>
                <w:rFonts w:ascii="Calibri" w:hAnsi="Calibri"/>
                <w:sz w:val="20"/>
              </w:rPr>
              <w:t xml:space="preserve"> </w:t>
            </w:r>
            <w:r>
              <w:rPr>
                <w:rFonts w:ascii="Calibri" w:hAnsi="Calibri"/>
                <w:sz w:val="20"/>
              </w:rPr>
              <w:t>6.3 mm in wt</w:t>
            </w:r>
            <w:r w:rsidR="00ED6736">
              <w:rPr>
                <w:rFonts w:ascii="Calibri" w:hAnsi="Calibri"/>
                <w:sz w:val="20"/>
              </w:rPr>
              <w:t xml:space="preserve"> </w:t>
            </w:r>
            <w:r>
              <w:rPr>
                <w:rFonts w:ascii="Calibri" w:hAnsi="Calibri"/>
                <w:sz w:val="20"/>
              </w:rPr>
              <w:t xml:space="preserve">% </w:t>
            </w:r>
          </w:p>
        </w:tc>
        <w:tc>
          <w:tcPr>
            <w:tcW w:w="1701" w:type="dxa"/>
            <w:vAlign w:val="center"/>
          </w:tcPr>
          <w:p w14:paraId="7A432CEA" w14:textId="77777777" w:rsidR="00D34F3E" w:rsidRPr="00DA7F00" w:rsidRDefault="00D34F3E" w:rsidP="00325DAC">
            <w:pPr>
              <w:tabs>
                <w:tab w:val="left" w:pos="9921"/>
              </w:tabs>
              <w:ind w:right="284"/>
              <w:jc w:val="center"/>
              <w:rPr>
                <w:rFonts w:ascii="Calibri" w:hAnsi="Calibri" w:cs="Calibri"/>
              </w:rPr>
            </w:pPr>
            <w:r>
              <w:rPr>
                <w:rFonts w:ascii="Calibri" w:hAnsi="Calibri"/>
              </w:rPr>
              <w:t>min. 90</w:t>
            </w:r>
          </w:p>
        </w:tc>
      </w:tr>
      <w:tr w:rsidR="00DA7F00" w:rsidRPr="00DA7F00" w14:paraId="5E879CD7" w14:textId="77777777" w:rsidTr="003521DB">
        <w:trPr>
          <w:trHeight w:val="283"/>
        </w:trPr>
        <w:tc>
          <w:tcPr>
            <w:tcW w:w="3614" w:type="dxa"/>
            <w:vAlign w:val="center"/>
          </w:tcPr>
          <w:p w14:paraId="04B5AB8C" w14:textId="2BEEBDDE" w:rsidR="00D34F3E" w:rsidRPr="00DA7F00" w:rsidRDefault="00D34F3E" w:rsidP="00325DAC">
            <w:pPr>
              <w:pStyle w:val="Export0"/>
              <w:tabs>
                <w:tab w:val="left" w:pos="273"/>
                <w:tab w:val="left" w:pos="936"/>
              </w:tabs>
              <w:rPr>
                <w:rFonts w:ascii="Calibri" w:hAnsi="Calibri" w:cs="Calibri"/>
                <w:sz w:val="20"/>
              </w:rPr>
            </w:pPr>
            <w:r>
              <w:rPr>
                <w:rFonts w:ascii="Calibri" w:hAnsi="Calibri"/>
                <w:sz w:val="20"/>
              </w:rPr>
              <w:t>Particles below 1 mm in wt</w:t>
            </w:r>
            <w:r w:rsidR="00ED6736">
              <w:rPr>
                <w:rFonts w:ascii="Calibri" w:hAnsi="Calibri"/>
                <w:sz w:val="20"/>
              </w:rPr>
              <w:t xml:space="preserve"> </w:t>
            </w:r>
            <w:r>
              <w:rPr>
                <w:rFonts w:ascii="Calibri" w:hAnsi="Calibri"/>
                <w:sz w:val="20"/>
              </w:rPr>
              <w:t xml:space="preserve">% </w:t>
            </w:r>
          </w:p>
        </w:tc>
        <w:tc>
          <w:tcPr>
            <w:tcW w:w="1701" w:type="dxa"/>
            <w:vAlign w:val="center"/>
          </w:tcPr>
          <w:p w14:paraId="4882D73A" w14:textId="77777777" w:rsidR="00D34F3E" w:rsidRPr="00DA7F00" w:rsidRDefault="00D34F3E" w:rsidP="00325DAC">
            <w:pPr>
              <w:tabs>
                <w:tab w:val="left" w:pos="9921"/>
              </w:tabs>
              <w:ind w:right="284"/>
              <w:jc w:val="center"/>
              <w:rPr>
                <w:rFonts w:ascii="Calibri" w:hAnsi="Calibri" w:cs="Calibri"/>
              </w:rPr>
            </w:pPr>
            <w:r>
              <w:rPr>
                <w:rFonts w:ascii="Calibri" w:hAnsi="Calibri"/>
              </w:rPr>
              <w:t>max. 3</w:t>
            </w:r>
          </w:p>
        </w:tc>
      </w:tr>
      <w:tr w:rsidR="00DA7F00" w:rsidRPr="00DA7F00" w14:paraId="446A989E" w14:textId="77777777" w:rsidTr="003521DB">
        <w:trPr>
          <w:trHeight w:val="283"/>
        </w:trPr>
        <w:tc>
          <w:tcPr>
            <w:tcW w:w="3614" w:type="dxa"/>
            <w:vAlign w:val="center"/>
          </w:tcPr>
          <w:p w14:paraId="1398DCF8" w14:textId="00F6A9BF" w:rsidR="00D34F3E" w:rsidRPr="00DA7F00" w:rsidRDefault="00D34F3E" w:rsidP="00325DAC">
            <w:pPr>
              <w:pStyle w:val="Export0"/>
              <w:tabs>
                <w:tab w:val="left" w:pos="273"/>
                <w:tab w:val="left" w:pos="936"/>
              </w:tabs>
              <w:rPr>
                <w:rFonts w:ascii="Calibri" w:hAnsi="Calibri" w:cs="Calibri"/>
                <w:sz w:val="20"/>
              </w:rPr>
            </w:pPr>
            <w:r>
              <w:rPr>
                <w:rFonts w:ascii="Calibri" w:hAnsi="Calibri"/>
                <w:sz w:val="20"/>
              </w:rPr>
              <w:t>Particles over 10 mm in wt</w:t>
            </w:r>
            <w:r w:rsidR="00ED6736">
              <w:rPr>
                <w:rFonts w:ascii="Calibri" w:hAnsi="Calibri"/>
                <w:sz w:val="20"/>
              </w:rPr>
              <w:t xml:space="preserve"> </w:t>
            </w:r>
            <w:r>
              <w:rPr>
                <w:rFonts w:ascii="Calibri" w:hAnsi="Calibri"/>
                <w:sz w:val="20"/>
              </w:rPr>
              <w:t>%</w:t>
            </w:r>
          </w:p>
        </w:tc>
        <w:tc>
          <w:tcPr>
            <w:tcW w:w="1701" w:type="dxa"/>
            <w:vAlign w:val="center"/>
          </w:tcPr>
          <w:p w14:paraId="6A61C90B" w14:textId="77777777" w:rsidR="00D34F3E" w:rsidRPr="00DA7F00" w:rsidRDefault="00D34F3E" w:rsidP="00325DAC">
            <w:pPr>
              <w:tabs>
                <w:tab w:val="left" w:pos="9921"/>
              </w:tabs>
              <w:ind w:right="284"/>
              <w:jc w:val="center"/>
              <w:rPr>
                <w:rFonts w:ascii="Calibri" w:hAnsi="Calibri" w:cs="Calibri"/>
              </w:rPr>
            </w:pPr>
            <w:r>
              <w:rPr>
                <w:rFonts w:ascii="Calibri" w:hAnsi="Calibri"/>
              </w:rPr>
              <w:t>0</w:t>
            </w:r>
          </w:p>
        </w:tc>
      </w:tr>
    </w:tbl>
    <w:p w14:paraId="486DB546" w14:textId="77777777" w:rsidR="0063533C" w:rsidRDefault="0063533C">
      <w:pPr>
        <w:pStyle w:val="Nadpis7"/>
        <w:rPr>
          <w:rFonts w:ascii="Calibri" w:hAnsi="Calibri" w:cs="Calibri"/>
          <w:sz w:val="18"/>
          <w:szCs w:val="18"/>
        </w:rPr>
      </w:pPr>
    </w:p>
    <w:p w14:paraId="33D00A09" w14:textId="77777777" w:rsidR="00DA7F00" w:rsidRDefault="00DA7F00" w:rsidP="00DA7F00">
      <w:r>
        <w:rPr>
          <w:rFonts w:ascii="Calibri" w:hAnsi="Calibri"/>
          <w:sz w:val="18"/>
        </w:rPr>
        <w:t>The granular fertiliser is light greenish in colour, with a low chloride content.</w:t>
      </w:r>
    </w:p>
    <w:p w14:paraId="4F1DB94F" w14:textId="77777777" w:rsidR="00DA7F00" w:rsidRPr="00DA7F00" w:rsidRDefault="00DA7F00" w:rsidP="00DA7F00"/>
    <w:p w14:paraId="425AF4D3" w14:textId="77777777" w:rsidR="00BF48D2" w:rsidRPr="00DC4C0D" w:rsidRDefault="00A52BA1" w:rsidP="00DC4C0D">
      <w:pPr>
        <w:pStyle w:val="Nadpis3"/>
        <w:jc w:val="both"/>
        <w:rPr>
          <w:rFonts w:ascii="Calibri" w:hAnsi="Calibri" w:cs="Calibri"/>
          <w:b w:val="0"/>
          <w:sz w:val="18"/>
          <w:szCs w:val="18"/>
        </w:rPr>
      </w:pPr>
      <w:r>
        <w:rPr>
          <w:rFonts w:ascii="Calibri" w:hAnsi="Calibri"/>
          <w:sz w:val="18"/>
        </w:rPr>
        <w:t xml:space="preserve">Contaminant content: </w:t>
      </w:r>
      <w:r>
        <w:rPr>
          <w:rFonts w:ascii="Calibri" w:hAnsi="Calibri"/>
          <w:b w:val="0"/>
          <w:sz w:val="18"/>
        </w:rPr>
        <w:t xml:space="preserve"> the fertiliser meets the contaminant content limits for the type of fertiliser according to Regulation (EU) No. 2019/1009. Contains selenium in concentrations above 10 mg/kg.</w:t>
      </w:r>
    </w:p>
    <w:p w14:paraId="366F166C" w14:textId="77777777" w:rsidR="007F2333" w:rsidRDefault="007F2333">
      <w:pPr>
        <w:jc w:val="both"/>
        <w:rPr>
          <w:rFonts w:ascii="Calibri" w:hAnsi="Calibri" w:cs="Calibri"/>
          <w:sz w:val="18"/>
          <w:szCs w:val="18"/>
        </w:rPr>
      </w:pPr>
    </w:p>
    <w:p w14:paraId="5EBC09EB" w14:textId="77777777" w:rsidR="00876E0C" w:rsidRDefault="00876E0C" w:rsidP="00876E0C">
      <w:pPr>
        <w:pStyle w:val="Nadpis2"/>
        <w:rPr>
          <w:rFonts w:ascii="Calibri" w:hAnsi="Calibri" w:cs="Calibri"/>
          <w:b/>
          <w:sz w:val="18"/>
          <w:szCs w:val="18"/>
        </w:rPr>
      </w:pPr>
      <w:r>
        <w:rPr>
          <w:rFonts w:ascii="Calibri" w:hAnsi="Calibri"/>
          <w:b/>
          <w:sz w:val="18"/>
        </w:rPr>
        <w:t xml:space="preserve">Usage: </w:t>
      </w:r>
    </w:p>
    <w:p w14:paraId="6ED570A8" w14:textId="618020A4" w:rsidR="00DA7F00" w:rsidRDefault="00876E0C" w:rsidP="00DA7F00">
      <w:pPr>
        <w:pStyle w:val="Zkladntext"/>
        <w:jc w:val="both"/>
        <w:rPr>
          <w:rFonts w:ascii="Calibri" w:hAnsi="Calibri" w:cs="Calibri"/>
          <w:sz w:val="18"/>
          <w:szCs w:val="18"/>
        </w:rPr>
      </w:pPr>
      <w:r>
        <w:rPr>
          <w:rFonts w:ascii="Calibri" w:hAnsi="Calibri"/>
          <w:sz w:val="18"/>
        </w:rPr>
        <w:t>The fertiliser is intended for basic fertilisation of most agricultural crops. The use of this fertiliser is optimal in pre</w:t>
      </w:r>
      <w:r w:rsidR="00163815">
        <w:rPr>
          <w:rFonts w:ascii="Calibri" w:hAnsi="Calibri"/>
          <w:sz w:val="18"/>
        </w:rPr>
        <w:t xml:space="preserve"> </w:t>
      </w:r>
      <w:r>
        <w:rPr>
          <w:rFonts w:ascii="Calibri" w:hAnsi="Calibri"/>
          <w:sz w:val="18"/>
        </w:rPr>
        <w:t>-</w:t>
      </w:r>
      <w:r w:rsidR="00163815">
        <w:rPr>
          <w:rFonts w:ascii="Calibri" w:hAnsi="Calibri"/>
          <w:sz w:val="18"/>
        </w:rPr>
        <w:t xml:space="preserve"> </w:t>
      </w:r>
      <w:r>
        <w:rPr>
          <w:rFonts w:ascii="Calibri" w:hAnsi="Calibri"/>
          <w:sz w:val="18"/>
        </w:rPr>
        <w:t>sowing soil preparation when preparing the seedbed, fertilising under the heel or during the growing season. In addition to the main nutrients nitrogen and sulphur, the fertiliser contains calcium in a water</w:t>
      </w:r>
      <w:r w:rsidR="00163815">
        <w:rPr>
          <w:rFonts w:ascii="Calibri" w:hAnsi="Calibri"/>
          <w:sz w:val="18"/>
        </w:rPr>
        <w:t xml:space="preserve"> </w:t>
      </w:r>
      <w:r>
        <w:rPr>
          <w:rFonts w:ascii="Calibri" w:hAnsi="Calibri"/>
          <w:sz w:val="18"/>
        </w:rPr>
        <w:t>-</w:t>
      </w:r>
      <w:r w:rsidR="00163815">
        <w:rPr>
          <w:rFonts w:ascii="Calibri" w:hAnsi="Calibri"/>
          <w:sz w:val="18"/>
        </w:rPr>
        <w:t xml:space="preserve"> </w:t>
      </w:r>
      <w:r>
        <w:rPr>
          <w:rFonts w:ascii="Calibri" w:hAnsi="Calibri"/>
          <w:sz w:val="18"/>
        </w:rPr>
        <w:t>soluble form. The contained zeolites, unique natural materials, positively influence the mechanical and physical parameters of the soil and increase the efficiency of nutrient uptake throughout the growing season. High fertiliser efficiency can be expected on alkaline and neutral soils. Zeolite has a</w:t>
      </w:r>
      <w:r w:rsidR="00ED6736">
        <w:rPr>
          <w:rFonts w:ascii="Calibri" w:hAnsi="Calibri"/>
          <w:sz w:val="18"/>
        </w:rPr>
        <w:t> </w:t>
      </w:r>
      <w:r>
        <w:rPr>
          <w:rFonts w:ascii="Calibri" w:hAnsi="Calibri"/>
          <w:sz w:val="18"/>
        </w:rPr>
        <w:t>positive effect on the physical</w:t>
      </w:r>
      <w:r w:rsidR="00ED6736">
        <w:rPr>
          <w:rFonts w:ascii="Calibri" w:hAnsi="Calibri"/>
          <w:sz w:val="18"/>
        </w:rPr>
        <w:t xml:space="preserve"> </w:t>
      </w:r>
      <w:r>
        <w:rPr>
          <w:rFonts w:ascii="Calibri" w:hAnsi="Calibri"/>
          <w:sz w:val="18"/>
        </w:rPr>
        <w:t>-</w:t>
      </w:r>
      <w:r w:rsidR="00ED6736">
        <w:rPr>
          <w:rFonts w:ascii="Calibri" w:hAnsi="Calibri"/>
          <w:sz w:val="18"/>
        </w:rPr>
        <w:t xml:space="preserve"> </w:t>
      </w:r>
      <w:r>
        <w:rPr>
          <w:rFonts w:ascii="Calibri" w:hAnsi="Calibri"/>
          <w:sz w:val="18"/>
        </w:rPr>
        <w:t xml:space="preserve">chemical properties of soils, especially after its prolonged and repeated use. </w:t>
      </w:r>
    </w:p>
    <w:p w14:paraId="0D4FD9A4" w14:textId="77777777" w:rsidR="00DA7F00" w:rsidRDefault="00DA7F00" w:rsidP="00876E0C">
      <w:pPr>
        <w:pStyle w:val="Export0"/>
        <w:widowControl/>
        <w:jc w:val="both"/>
        <w:rPr>
          <w:rFonts w:ascii="Calibri" w:hAnsi="Calibri" w:cs="Calibri"/>
          <w:sz w:val="18"/>
          <w:szCs w:val="18"/>
        </w:rPr>
      </w:pPr>
    </w:p>
    <w:p w14:paraId="4B5D1EC0" w14:textId="77777777" w:rsidR="00876E0C" w:rsidRPr="0098254F" w:rsidRDefault="00876E0C" w:rsidP="00876E0C">
      <w:pPr>
        <w:pStyle w:val="Export0"/>
        <w:widowControl/>
        <w:jc w:val="both"/>
        <w:rPr>
          <w:rFonts w:ascii="Calibri" w:hAnsi="Calibri" w:cs="Calibri"/>
          <w:sz w:val="18"/>
          <w:szCs w:val="18"/>
        </w:rPr>
      </w:pPr>
      <w:r>
        <w:rPr>
          <w:rFonts w:ascii="Calibri" w:hAnsi="Calibri"/>
          <w:sz w:val="18"/>
        </w:rPr>
        <w:t>The mineral zeolite remains in the soil after the fertiliser is applied, where it:</w:t>
      </w:r>
    </w:p>
    <w:p w14:paraId="4E71921A" w14:textId="77777777" w:rsidR="00876E0C" w:rsidRPr="0098254F" w:rsidRDefault="00876E0C" w:rsidP="00876E0C">
      <w:pPr>
        <w:pStyle w:val="Export0"/>
        <w:widowControl/>
        <w:ind w:left="142" w:hanging="142"/>
        <w:jc w:val="both"/>
        <w:rPr>
          <w:rFonts w:ascii="Calibri" w:hAnsi="Calibri" w:cs="Calibri"/>
          <w:sz w:val="18"/>
          <w:szCs w:val="18"/>
        </w:rPr>
      </w:pPr>
      <w:r>
        <w:rPr>
          <w:rFonts w:ascii="Calibri" w:hAnsi="Calibri"/>
          <w:sz w:val="18"/>
        </w:rPr>
        <w:t>– binds water and gradually releases it for plants needs, thus improving water management in all areas during periods of uneven rainfall;</w:t>
      </w:r>
    </w:p>
    <w:p w14:paraId="75FECDED" w14:textId="77777777" w:rsidR="00876E0C" w:rsidRPr="0098254F" w:rsidRDefault="00876E0C" w:rsidP="00876E0C">
      <w:pPr>
        <w:pStyle w:val="Export0"/>
        <w:widowControl/>
        <w:jc w:val="both"/>
        <w:rPr>
          <w:rFonts w:ascii="Calibri" w:hAnsi="Calibri" w:cs="Calibri"/>
          <w:sz w:val="18"/>
          <w:szCs w:val="18"/>
        </w:rPr>
      </w:pPr>
      <w:r>
        <w:rPr>
          <w:rFonts w:ascii="Calibri" w:hAnsi="Calibri"/>
          <w:sz w:val="18"/>
        </w:rPr>
        <w:t>- becomes a component of the soil sorption complex, and thus increases the sorption capacity of soils (especially the light soils);</w:t>
      </w:r>
    </w:p>
    <w:p w14:paraId="4B2EFF2C" w14:textId="77777777" w:rsidR="00876E0C" w:rsidRPr="0098254F" w:rsidRDefault="00876E0C" w:rsidP="00876E0C">
      <w:pPr>
        <w:pStyle w:val="Export0"/>
        <w:widowControl/>
        <w:jc w:val="both"/>
        <w:rPr>
          <w:rFonts w:ascii="Calibri" w:hAnsi="Calibri" w:cs="Calibri"/>
          <w:sz w:val="18"/>
          <w:szCs w:val="18"/>
        </w:rPr>
      </w:pPr>
      <w:r>
        <w:rPr>
          <w:rFonts w:ascii="Calibri" w:hAnsi="Calibri"/>
          <w:sz w:val="18"/>
        </w:rPr>
        <w:lastRenderedPageBreak/>
        <w:t>- increases the utilisation of phosphorus and sulphur from soil and applied fertilisers;</w:t>
      </w:r>
    </w:p>
    <w:p w14:paraId="65002169" w14:textId="77777777" w:rsidR="00876E0C" w:rsidRPr="0098254F" w:rsidRDefault="00876E0C" w:rsidP="00876E0C">
      <w:pPr>
        <w:pStyle w:val="Export0"/>
        <w:widowControl/>
        <w:ind w:left="142" w:hanging="142"/>
        <w:jc w:val="both"/>
        <w:rPr>
          <w:rFonts w:ascii="Calibri" w:hAnsi="Calibri" w:cs="Calibri"/>
          <w:sz w:val="18"/>
          <w:szCs w:val="18"/>
        </w:rPr>
      </w:pPr>
      <w:r>
        <w:rPr>
          <w:rFonts w:ascii="Calibri" w:hAnsi="Calibri"/>
          <w:sz w:val="18"/>
        </w:rPr>
        <w:t>- binds risk elements (Cd, Pb, Cr, etc.), thereby limiting their uptake by plants, especially in conditions of increased mobility of risk elements (e.g. in acid soils);</w:t>
      </w:r>
    </w:p>
    <w:p w14:paraId="510E9E99" w14:textId="77777777" w:rsidR="00876E0C" w:rsidRDefault="00876E0C" w:rsidP="00876E0C">
      <w:pPr>
        <w:pStyle w:val="Export0"/>
        <w:widowControl/>
        <w:ind w:left="142" w:hanging="142"/>
        <w:jc w:val="both"/>
        <w:rPr>
          <w:rFonts w:ascii="Calibri" w:hAnsi="Calibri" w:cs="Calibri"/>
          <w:sz w:val="18"/>
          <w:szCs w:val="18"/>
        </w:rPr>
      </w:pPr>
      <w:r>
        <w:rPr>
          <w:rFonts w:ascii="Calibri" w:hAnsi="Calibri"/>
          <w:sz w:val="18"/>
        </w:rPr>
        <w:t>– binds ammonium nitrogen and slows down its conversion by nitrification process. The fertiliser is therefore also suitable for autumn fertilisation, as it reduces nitrogen losses to the atmosphere and groundwater.</w:t>
      </w:r>
    </w:p>
    <w:p w14:paraId="38E72B2D" w14:textId="77777777" w:rsidR="00876E0C" w:rsidRDefault="00876E0C" w:rsidP="00876E0C">
      <w:pPr>
        <w:jc w:val="both"/>
        <w:rPr>
          <w:rFonts w:ascii="Calibri" w:eastAsia="Calibri" w:hAnsi="Calibri" w:cs="Arial"/>
          <w:color w:val="000000"/>
          <w:sz w:val="22"/>
          <w:szCs w:val="23"/>
          <w:bdr w:val="none" w:sz="0" w:space="0" w:color="auto" w:frame="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76E0C" w:rsidRPr="00ED6736" w14:paraId="433389F3" w14:textId="77777777" w:rsidTr="00EC642E">
        <w:trPr>
          <w:trHeight w:val="283"/>
        </w:trPr>
        <w:tc>
          <w:tcPr>
            <w:tcW w:w="9494" w:type="dxa"/>
          </w:tcPr>
          <w:p w14:paraId="17701DCA" w14:textId="6105BD52" w:rsidR="00876E0C" w:rsidRPr="00297C91" w:rsidRDefault="00876E0C" w:rsidP="00EC642E">
            <w:pPr>
              <w:jc w:val="both"/>
              <w:rPr>
                <w:rFonts w:ascii="Calibri" w:eastAsia="Calibri" w:hAnsi="Calibri" w:cs="Calibri"/>
                <w:sz w:val="18"/>
                <w:szCs w:val="23"/>
                <w:bdr w:val="none" w:sz="0" w:space="0" w:color="auto" w:frame="1"/>
              </w:rPr>
            </w:pPr>
            <w:r w:rsidRPr="00297C91">
              <w:rPr>
                <w:rFonts w:ascii="Calibri" w:hAnsi="Calibri"/>
                <w:b/>
                <w:sz w:val="18"/>
              </w:rPr>
              <w:t>Benefits of repeated application of zeolite in ZENFERT NS 13</w:t>
            </w:r>
            <w:r w:rsidR="00ED6736" w:rsidRPr="00297C91">
              <w:rPr>
                <w:rFonts w:ascii="Calibri" w:hAnsi="Calibri"/>
                <w:b/>
                <w:sz w:val="18"/>
              </w:rPr>
              <w:t xml:space="preserve"> </w:t>
            </w:r>
            <w:r w:rsidRPr="00297C91">
              <w:rPr>
                <w:rFonts w:ascii="Calibri" w:hAnsi="Calibri"/>
                <w:b/>
                <w:sz w:val="18"/>
              </w:rPr>
              <w:t>-</w:t>
            </w:r>
            <w:r w:rsidR="00ED6736" w:rsidRPr="00297C91">
              <w:rPr>
                <w:rFonts w:ascii="Calibri" w:hAnsi="Calibri"/>
                <w:b/>
                <w:sz w:val="18"/>
              </w:rPr>
              <w:t xml:space="preserve"> </w:t>
            </w:r>
            <w:r w:rsidRPr="00297C91">
              <w:rPr>
                <w:rFonts w:ascii="Calibri" w:hAnsi="Calibri"/>
                <w:b/>
                <w:sz w:val="18"/>
              </w:rPr>
              <w:t>29 N fertiliser</w:t>
            </w:r>
          </w:p>
        </w:tc>
      </w:tr>
      <w:tr w:rsidR="00876E0C" w:rsidRPr="00ED6736" w14:paraId="54FD9ACD" w14:textId="77777777" w:rsidTr="00EC642E">
        <w:trPr>
          <w:trHeight w:val="283"/>
        </w:trPr>
        <w:tc>
          <w:tcPr>
            <w:tcW w:w="9494" w:type="dxa"/>
          </w:tcPr>
          <w:p w14:paraId="2B4018A1" w14:textId="77777777" w:rsidR="00876E0C" w:rsidRPr="00297C91" w:rsidRDefault="00876E0C" w:rsidP="00EC642E">
            <w:pPr>
              <w:jc w:val="both"/>
              <w:rPr>
                <w:rFonts w:ascii="Calibri" w:eastAsia="Calibri" w:hAnsi="Calibri" w:cs="Calibri"/>
                <w:color w:val="000000"/>
                <w:sz w:val="18"/>
                <w:szCs w:val="23"/>
                <w:bdr w:val="none" w:sz="0" w:space="0" w:color="auto" w:frame="1"/>
              </w:rPr>
            </w:pPr>
            <w:r w:rsidRPr="00297C91">
              <w:rPr>
                <w:rFonts w:ascii="Calibri" w:hAnsi="Calibri"/>
                <w:sz w:val="18"/>
              </w:rPr>
              <w:t>Regulates the water regime in the soil profile and increases the efficiency of water use by plants</w:t>
            </w:r>
          </w:p>
        </w:tc>
      </w:tr>
      <w:tr w:rsidR="00876E0C" w:rsidRPr="00ED6736" w14:paraId="4BFBB329" w14:textId="77777777" w:rsidTr="00EC642E">
        <w:trPr>
          <w:trHeight w:val="283"/>
        </w:trPr>
        <w:tc>
          <w:tcPr>
            <w:tcW w:w="9494" w:type="dxa"/>
          </w:tcPr>
          <w:p w14:paraId="20287ACC" w14:textId="77777777" w:rsidR="00876E0C" w:rsidRPr="00297C91" w:rsidRDefault="00876E0C" w:rsidP="00EC642E">
            <w:pPr>
              <w:jc w:val="both"/>
              <w:rPr>
                <w:rFonts w:ascii="Calibri" w:eastAsia="Calibri" w:hAnsi="Calibri" w:cs="Calibri"/>
                <w:color w:val="000000"/>
                <w:sz w:val="18"/>
                <w:szCs w:val="23"/>
                <w:bdr w:val="none" w:sz="0" w:space="0" w:color="auto" w:frame="1"/>
              </w:rPr>
            </w:pPr>
            <w:r w:rsidRPr="00297C91">
              <w:rPr>
                <w:rFonts w:ascii="Calibri" w:hAnsi="Calibri"/>
                <w:sz w:val="18"/>
              </w:rPr>
              <w:t>It has a positive effect on the utilisation of nutrients from fertilisers, especially in periods/areas with an uneven distribution of precipitation</w:t>
            </w:r>
          </w:p>
        </w:tc>
      </w:tr>
      <w:tr w:rsidR="00876E0C" w:rsidRPr="00ED6736" w14:paraId="496A8769" w14:textId="77777777" w:rsidTr="00EC642E">
        <w:trPr>
          <w:trHeight w:val="283"/>
        </w:trPr>
        <w:tc>
          <w:tcPr>
            <w:tcW w:w="9494" w:type="dxa"/>
          </w:tcPr>
          <w:p w14:paraId="1214F793" w14:textId="77777777" w:rsidR="00876E0C" w:rsidRPr="00297C91" w:rsidRDefault="00876E0C" w:rsidP="00EC642E">
            <w:pPr>
              <w:jc w:val="both"/>
              <w:rPr>
                <w:rFonts w:ascii="Calibri" w:eastAsia="Calibri" w:hAnsi="Calibri" w:cs="Calibri"/>
                <w:color w:val="000000"/>
                <w:sz w:val="18"/>
                <w:szCs w:val="23"/>
                <w:bdr w:val="none" w:sz="0" w:space="0" w:color="auto" w:frame="1"/>
              </w:rPr>
            </w:pPr>
            <w:r w:rsidRPr="00297C91">
              <w:rPr>
                <w:rFonts w:ascii="Calibri" w:hAnsi="Calibri"/>
                <w:sz w:val="18"/>
              </w:rPr>
              <w:t>It becomes a component of the soil sorption complex, thereby increasing the sorption capacity of soils</w:t>
            </w:r>
          </w:p>
        </w:tc>
      </w:tr>
      <w:tr w:rsidR="00876E0C" w:rsidRPr="00ED6736" w14:paraId="37AE01F3" w14:textId="77777777" w:rsidTr="00EC642E">
        <w:trPr>
          <w:trHeight w:val="283"/>
        </w:trPr>
        <w:tc>
          <w:tcPr>
            <w:tcW w:w="9494" w:type="dxa"/>
          </w:tcPr>
          <w:p w14:paraId="16D9AC27" w14:textId="77777777" w:rsidR="00876E0C" w:rsidRPr="00297C91" w:rsidRDefault="00876E0C" w:rsidP="00EC642E">
            <w:pPr>
              <w:jc w:val="both"/>
              <w:rPr>
                <w:rFonts w:ascii="Calibri" w:eastAsia="Calibri" w:hAnsi="Calibri" w:cs="Calibri"/>
                <w:color w:val="000000"/>
                <w:sz w:val="18"/>
                <w:szCs w:val="23"/>
                <w:bdr w:val="none" w:sz="0" w:space="0" w:color="auto" w:frame="1"/>
              </w:rPr>
            </w:pPr>
            <w:r w:rsidRPr="00297C91">
              <w:rPr>
                <w:rFonts w:ascii="Calibri" w:hAnsi="Calibri"/>
                <w:sz w:val="18"/>
              </w:rPr>
              <w:t>It binds nutrients, which are gradually released for the needs of plants during the entire growing season</w:t>
            </w:r>
          </w:p>
        </w:tc>
      </w:tr>
      <w:tr w:rsidR="00876E0C" w:rsidRPr="00ED6736" w14:paraId="3950EEBC" w14:textId="77777777" w:rsidTr="00EC642E">
        <w:trPr>
          <w:trHeight w:val="283"/>
        </w:trPr>
        <w:tc>
          <w:tcPr>
            <w:tcW w:w="9494" w:type="dxa"/>
          </w:tcPr>
          <w:p w14:paraId="298DA072" w14:textId="77777777" w:rsidR="00876E0C" w:rsidRPr="00297C91" w:rsidRDefault="00876E0C" w:rsidP="00EC642E">
            <w:pPr>
              <w:jc w:val="both"/>
              <w:rPr>
                <w:rFonts w:ascii="Calibri" w:eastAsia="Calibri" w:hAnsi="Calibri" w:cs="Calibri"/>
                <w:color w:val="000000"/>
                <w:sz w:val="18"/>
                <w:szCs w:val="23"/>
                <w:bdr w:val="none" w:sz="0" w:space="0" w:color="auto" w:frame="1"/>
              </w:rPr>
            </w:pPr>
            <w:r w:rsidRPr="00297C91">
              <w:rPr>
                <w:rFonts w:ascii="Calibri" w:hAnsi="Calibri"/>
                <w:sz w:val="18"/>
              </w:rPr>
              <w:t>It reduces the loss of the ammonium form of nitrogen to groundwater and the atmosphere and increases the utilisation of nitrogen by plants</w:t>
            </w:r>
          </w:p>
        </w:tc>
      </w:tr>
      <w:tr w:rsidR="00876E0C" w:rsidRPr="00ED6736" w14:paraId="61DBFF5C" w14:textId="77777777" w:rsidTr="00EC642E">
        <w:trPr>
          <w:trHeight w:val="283"/>
        </w:trPr>
        <w:tc>
          <w:tcPr>
            <w:tcW w:w="9494" w:type="dxa"/>
          </w:tcPr>
          <w:p w14:paraId="70E37A69" w14:textId="77777777" w:rsidR="00876E0C" w:rsidRPr="00297C91" w:rsidRDefault="00876E0C" w:rsidP="00EC642E">
            <w:pPr>
              <w:jc w:val="both"/>
              <w:rPr>
                <w:rFonts w:ascii="Calibri" w:eastAsia="Calibri" w:hAnsi="Calibri" w:cs="Calibri"/>
                <w:color w:val="000000"/>
                <w:sz w:val="18"/>
                <w:szCs w:val="23"/>
                <w:bdr w:val="none" w:sz="0" w:space="0" w:color="auto" w:frame="1"/>
              </w:rPr>
            </w:pPr>
            <w:r w:rsidRPr="00297C91">
              <w:rPr>
                <w:rFonts w:ascii="Calibri" w:hAnsi="Calibri"/>
                <w:sz w:val="18"/>
              </w:rPr>
              <w:t>It binds heavy metals (Cd, Pb, Cr, etc.) and limits their uptake by plants</w:t>
            </w:r>
          </w:p>
        </w:tc>
      </w:tr>
      <w:tr w:rsidR="00876E0C" w:rsidRPr="00ED6736" w14:paraId="6C9AAB7D" w14:textId="77777777" w:rsidTr="00EC642E">
        <w:trPr>
          <w:trHeight w:val="283"/>
        </w:trPr>
        <w:tc>
          <w:tcPr>
            <w:tcW w:w="9494" w:type="dxa"/>
          </w:tcPr>
          <w:p w14:paraId="4FE057F1" w14:textId="77777777" w:rsidR="00876E0C" w:rsidRPr="00297C91" w:rsidRDefault="00876E0C" w:rsidP="00EC642E">
            <w:pPr>
              <w:jc w:val="both"/>
              <w:rPr>
                <w:rFonts w:ascii="Calibri" w:eastAsia="Calibri" w:hAnsi="Calibri" w:cs="Calibri"/>
                <w:color w:val="000000"/>
                <w:sz w:val="18"/>
                <w:szCs w:val="23"/>
                <w:bdr w:val="none" w:sz="0" w:space="0" w:color="auto" w:frame="1"/>
              </w:rPr>
            </w:pPr>
            <w:r w:rsidRPr="00297C91">
              <w:rPr>
                <w:rFonts w:ascii="Calibri" w:hAnsi="Calibri"/>
                <w:sz w:val="18"/>
              </w:rPr>
              <w:t>Increases the buffering capacity of the soil</w:t>
            </w:r>
          </w:p>
        </w:tc>
      </w:tr>
      <w:tr w:rsidR="00876E0C" w:rsidRPr="00ED6736" w14:paraId="3405E2D6" w14:textId="77777777" w:rsidTr="00EC642E">
        <w:trPr>
          <w:trHeight w:val="283"/>
        </w:trPr>
        <w:tc>
          <w:tcPr>
            <w:tcW w:w="9494" w:type="dxa"/>
          </w:tcPr>
          <w:p w14:paraId="04B1CCAE" w14:textId="77777777" w:rsidR="00876E0C" w:rsidRPr="00297C91" w:rsidRDefault="00876E0C" w:rsidP="00EC642E">
            <w:pPr>
              <w:jc w:val="both"/>
              <w:rPr>
                <w:rFonts w:ascii="Calibri" w:eastAsia="Calibri" w:hAnsi="Calibri" w:cs="Calibri"/>
                <w:bCs/>
                <w:sz w:val="18"/>
              </w:rPr>
            </w:pPr>
            <w:r w:rsidRPr="00297C91">
              <w:rPr>
                <w:rFonts w:ascii="Calibri" w:hAnsi="Calibri"/>
                <w:sz w:val="18"/>
              </w:rPr>
              <w:t>Contributes to improving soil structure</w:t>
            </w:r>
          </w:p>
        </w:tc>
      </w:tr>
      <w:tr w:rsidR="00876E0C" w:rsidRPr="00ED6736" w14:paraId="74AC4CD7" w14:textId="77777777" w:rsidTr="00EC642E">
        <w:trPr>
          <w:trHeight w:val="283"/>
        </w:trPr>
        <w:tc>
          <w:tcPr>
            <w:tcW w:w="9494" w:type="dxa"/>
          </w:tcPr>
          <w:p w14:paraId="60DC0B59" w14:textId="77777777" w:rsidR="00876E0C" w:rsidRPr="00297C91" w:rsidRDefault="00876E0C" w:rsidP="00EC642E">
            <w:pPr>
              <w:jc w:val="both"/>
              <w:rPr>
                <w:rFonts w:ascii="Calibri" w:eastAsia="Calibri" w:hAnsi="Calibri" w:cs="Calibri"/>
                <w:bCs/>
                <w:sz w:val="18"/>
              </w:rPr>
            </w:pPr>
            <w:r w:rsidRPr="00297C91">
              <w:rPr>
                <w:rFonts w:ascii="Calibri" w:hAnsi="Calibri"/>
                <w:sz w:val="18"/>
              </w:rPr>
              <w:t>Positively influences crop growth and development, increases yield and improves production quality</w:t>
            </w:r>
          </w:p>
        </w:tc>
      </w:tr>
    </w:tbl>
    <w:p w14:paraId="110CC972" w14:textId="77777777" w:rsidR="00876E0C" w:rsidRPr="000222C2" w:rsidRDefault="00876E0C" w:rsidP="00876E0C">
      <w:pPr>
        <w:pStyle w:val="Zkladntextodsazen"/>
        <w:jc w:val="both"/>
        <w:rPr>
          <w:rFonts w:ascii="Calibri" w:hAnsi="Calibri" w:cs="Calibri"/>
          <w:sz w:val="18"/>
          <w:szCs w:val="18"/>
        </w:rPr>
      </w:pPr>
    </w:p>
    <w:p w14:paraId="3298DF46" w14:textId="77777777" w:rsidR="00876E0C" w:rsidRDefault="00876E0C" w:rsidP="00876E0C">
      <w:pPr>
        <w:pStyle w:val="Zkladntextodsazen"/>
        <w:ind w:left="0"/>
        <w:jc w:val="both"/>
        <w:rPr>
          <w:rFonts w:ascii="Calibri" w:hAnsi="Calibri" w:cs="Calibri"/>
          <w:b/>
          <w:sz w:val="18"/>
          <w:szCs w:val="18"/>
        </w:rPr>
      </w:pPr>
      <w:r>
        <w:rPr>
          <w:rFonts w:ascii="Calibri" w:hAnsi="Calibri"/>
          <w:b/>
          <w:sz w:val="18"/>
        </w:rPr>
        <w:t>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2126"/>
      </w:tblGrid>
      <w:tr w:rsidR="00876E0C" w:rsidRPr="000E640A" w14:paraId="14181019" w14:textId="77777777" w:rsidTr="00EC642E">
        <w:trPr>
          <w:trHeight w:val="283"/>
        </w:trPr>
        <w:tc>
          <w:tcPr>
            <w:tcW w:w="3614" w:type="dxa"/>
          </w:tcPr>
          <w:p w14:paraId="2DBA577F" w14:textId="77777777" w:rsidR="00876E0C" w:rsidRPr="000E640A" w:rsidRDefault="00876E0C" w:rsidP="00EC642E">
            <w:pPr>
              <w:tabs>
                <w:tab w:val="left" w:pos="273"/>
                <w:tab w:val="left" w:pos="936"/>
                <w:tab w:val="left" w:pos="2160"/>
              </w:tabs>
              <w:rPr>
                <w:rFonts w:ascii="Calibri" w:hAnsi="Calibri" w:cs="Calibri"/>
                <w:b/>
                <w:bCs/>
                <w:sz w:val="18"/>
                <w:szCs w:val="18"/>
              </w:rPr>
            </w:pPr>
            <w:r>
              <w:rPr>
                <w:rFonts w:ascii="Calibri" w:hAnsi="Calibri"/>
                <w:b/>
                <w:sz w:val="18"/>
              </w:rPr>
              <w:t>Culture</w:t>
            </w:r>
          </w:p>
        </w:tc>
        <w:tc>
          <w:tcPr>
            <w:tcW w:w="2126" w:type="dxa"/>
          </w:tcPr>
          <w:p w14:paraId="60BB7F86" w14:textId="77777777" w:rsidR="00876E0C" w:rsidRPr="000E640A" w:rsidRDefault="00876E0C" w:rsidP="00EC642E">
            <w:pPr>
              <w:tabs>
                <w:tab w:val="left" w:pos="273"/>
                <w:tab w:val="left" w:pos="936"/>
                <w:tab w:val="left" w:pos="2160"/>
              </w:tabs>
              <w:jc w:val="center"/>
              <w:rPr>
                <w:rFonts w:ascii="Calibri" w:hAnsi="Calibri" w:cs="Calibri"/>
                <w:b/>
                <w:bCs/>
                <w:sz w:val="18"/>
                <w:szCs w:val="18"/>
              </w:rPr>
            </w:pPr>
            <w:r>
              <w:rPr>
                <w:rFonts w:ascii="Calibri" w:hAnsi="Calibri"/>
                <w:b/>
                <w:sz w:val="18"/>
              </w:rPr>
              <w:t>Dose in kg/ha</w:t>
            </w:r>
          </w:p>
        </w:tc>
      </w:tr>
      <w:tr w:rsidR="00876E0C" w:rsidRPr="000E640A" w14:paraId="764A877E" w14:textId="77777777" w:rsidTr="00EC642E">
        <w:trPr>
          <w:trHeight w:val="283"/>
        </w:trPr>
        <w:tc>
          <w:tcPr>
            <w:tcW w:w="3614" w:type="dxa"/>
          </w:tcPr>
          <w:p w14:paraId="7A2E4F71" w14:textId="77777777" w:rsidR="00876E0C" w:rsidRPr="000E640A" w:rsidRDefault="00876E0C" w:rsidP="00EC642E">
            <w:pPr>
              <w:tabs>
                <w:tab w:val="left" w:pos="273"/>
                <w:tab w:val="left" w:pos="936"/>
                <w:tab w:val="left" w:pos="2160"/>
              </w:tabs>
              <w:rPr>
                <w:rFonts w:ascii="Calibri" w:hAnsi="Calibri" w:cs="Calibri"/>
                <w:b/>
                <w:sz w:val="18"/>
                <w:szCs w:val="18"/>
              </w:rPr>
            </w:pPr>
            <w:r>
              <w:rPr>
                <w:rFonts w:ascii="Calibri" w:hAnsi="Calibri"/>
                <w:sz w:val="18"/>
              </w:rPr>
              <w:t>Winter cereals (winter wheat)</w:t>
            </w:r>
            <w:r>
              <w:rPr>
                <w:rFonts w:ascii="Calibri" w:hAnsi="Calibri"/>
                <w:sz w:val="18"/>
              </w:rPr>
              <w:tab/>
            </w:r>
          </w:p>
        </w:tc>
        <w:tc>
          <w:tcPr>
            <w:tcW w:w="2126" w:type="dxa"/>
          </w:tcPr>
          <w:p w14:paraId="5DAAA360" w14:textId="1E9F4A57" w:rsidR="00876E0C" w:rsidRPr="000E640A" w:rsidRDefault="00876E0C" w:rsidP="00EC642E">
            <w:pPr>
              <w:tabs>
                <w:tab w:val="left" w:pos="273"/>
                <w:tab w:val="left" w:pos="936"/>
                <w:tab w:val="left" w:pos="2160"/>
              </w:tabs>
              <w:jc w:val="center"/>
              <w:rPr>
                <w:rFonts w:ascii="Calibri" w:hAnsi="Calibri" w:cs="Calibri"/>
                <w:b/>
                <w:sz w:val="18"/>
                <w:szCs w:val="18"/>
              </w:rPr>
            </w:pPr>
            <w:r>
              <w:rPr>
                <w:rFonts w:ascii="Calibri" w:hAnsi="Calibri"/>
                <w:sz w:val="18"/>
              </w:rPr>
              <w:t>250</w:t>
            </w:r>
            <w:r w:rsidR="00ED6736">
              <w:rPr>
                <w:rFonts w:ascii="Calibri" w:hAnsi="Calibri"/>
                <w:sz w:val="18"/>
              </w:rPr>
              <w:t xml:space="preserve"> </w:t>
            </w:r>
            <w:r>
              <w:rPr>
                <w:rFonts w:ascii="Calibri" w:hAnsi="Calibri"/>
                <w:sz w:val="18"/>
              </w:rPr>
              <w:t>–</w:t>
            </w:r>
            <w:r w:rsidR="00ED6736">
              <w:rPr>
                <w:rFonts w:ascii="Calibri" w:hAnsi="Calibri"/>
                <w:sz w:val="18"/>
              </w:rPr>
              <w:t xml:space="preserve"> </w:t>
            </w:r>
            <w:r>
              <w:rPr>
                <w:rFonts w:ascii="Calibri" w:hAnsi="Calibri"/>
                <w:sz w:val="18"/>
              </w:rPr>
              <w:t>400</w:t>
            </w:r>
          </w:p>
        </w:tc>
      </w:tr>
      <w:tr w:rsidR="00876E0C" w:rsidRPr="000E640A" w14:paraId="2A95EB73" w14:textId="77777777" w:rsidTr="00EC642E">
        <w:trPr>
          <w:trHeight w:val="283"/>
        </w:trPr>
        <w:tc>
          <w:tcPr>
            <w:tcW w:w="3614" w:type="dxa"/>
          </w:tcPr>
          <w:p w14:paraId="243CE303" w14:textId="77777777" w:rsidR="00876E0C" w:rsidRPr="000E640A" w:rsidRDefault="00876E0C" w:rsidP="00EC642E">
            <w:pPr>
              <w:tabs>
                <w:tab w:val="left" w:pos="273"/>
                <w:tab w:val="left" w:pos="936"/>
                <w:tab w:val="left" w:pos="2160"/>
              </w:tabs>
              <w:rPr>
                <w:rFonts w:ascii="Calibri" w:hAnsi="Calibri" w:cs="Calibri"/>
                <w:sz w:val="18"/>
                <w:szCs w:val="18"/>
              </w:rPr>
            </w:pPr>
            <w:r>
              <w:rPr>
                <w:rFonts w:ascii="Calibri" w:hAnsi="Calibri"/>
                <w:sz w:val="18"/>
              </w:rPr>
              <w:t>Spring cereals (spring barley)</w:t>
            </w:r>
          </w:p>
        </w:tc>
        <w:tc>
          <w:tcPr>
            <w:tcW w:w="2126" w:type="dxa"/>
          </w:tcPr>
          <w:p w14:paraId="4EDDB5D7" w14:textId="2180CAEA" w:rsidR="00876E0C" w:rsidRPr="000E640A" w:rsidRDefault="00876E0C" w:rsidP="00EC642E">
            <w:pPr>
              <w:tabs>
                <w:tab w:val="left" w:pos="273"/>
                <w:tab w:val="left" w:pos="936"/>
                <w:tab w:val="left" w:pos="2160"/>
              </w:tabs>
              <w:jc w:val="center"/>
              <w:rPr>
                <w:rFonts w:ascii="Calibri" w:hAnsi="Calibri" w:cs="Calibri"/>
                <w:sz w:val="18"/>
                <w:szCs w:val="18"/>
              </w:rPr>
            </w:pPr>
            <w:r>
              <w:rPr>
                <w:rFonts w:ascii="Calibri" w:hAnsi="Calibri"/>
                <w:sz w:val="18"/>
              </w:rPr>
              <w:t>300</w:t>
            </w:r>
            <w:r w:rsidR="00ED6736">
              <w:rPr>
                <w:rFonts w:ascii="Calibri" w:hAnsi="Calibri"/>
                <w:sz w:val="18"/>
              </w:rPr>
              <w:t xml:space="preserve"> </w:t>
            </w:r>
            <w:r>
              <w:rPr>
                <w:rFonts w:ascii="Calibri" w:hAnsi="Calibri"/>
                <w:sz w:val="18"/>
              </w:rPr>
              <w:t>-</w:t>
            </w:r>
            <w:r w:rsidR="00ED6736">
              <w:rPr>
                <w:rFonts w:ascii="Calibri" w:hAnsi="Calibri"/>
                <w:sz w:val="18"/>
              </w:rPr>
              <w:t xml:space="preserve"> </w:t>
            </w:r>
            <w:r>
              <w:rPr>
                <w:rFonts w:ascii="Calibri" w:hAnsi="Calibri"/>
                <w:sz w:val="18"/>
              </w:rPr>
              <w:t>400</w:t>
            </w:r>
          </w:p>
        </w:tc>
      </w:tr>
      <w:tr w:rsidR="00876E0C" w:rsidRPr="000E640A" w14:paraId="23D7DCA2" w14:textId="77777777" w:rsidTr="00EC642E">
        <w:trPr>
          <w:trHeight w:val="283"/>
        </w:trPr>
        <w:tc>
          <w:tcPr>
            <w:tcW w:w="3614" w:type="dxa"/>
          </w:tcPr>
          <w:p w14:paraId="5476554C" w14:textId="77777777" w:rsidR="00876E0C" w:rsidRPr="000E640A" w:rsidRDefault="00876E0C" w:rsidP="00EC642E">
            <w:pPr>
              <w:tabs>
                <w:tab w:val="left" w:pos="273"/>
                <w:tab w:val="left" w:pos="936"/>
                <w:tab w:val="left" w:pos="2160"/>
              </w:tabs>
              <w:rPr>
                <w:rFonts w:ascii="Calibri" w:hAnsi="Calibri" w:cs="Calibri"/>
                <w:b/>
                <w:sz w:val="18"/>
                <w:szCs w:val="18"/>
              </w:rPr>
            </w:pPr>
            <w:r>
              <w:rPr>
                <w:rFonts w:ascii="Calibri" w:hAnsi="Calibri"/>
                <w:sz w:val="18"/>
              </w:rPr>
              <w:t>Oilseeds (winter rape, sunflower, poppy)</w:t>
            </w:r>
          </w:p>
        </w:tc>
        <w:tc>
          <w:tcPr>
            <w:tcW w:w="2126" w:type="dxa"/>
          </w:tcPr>
          <w:p w14:paraId="5AB31921" w14:textId="2D000724" w:rsidR="00876E0C" w:rsidRPr="000E640A" w:rsidRDefault="00876E0C" w:rsidP="00EC642E">
            <w:pPr>
              <w:tabs>
                <w:tab w:val="left" w:pos="273"/>
                <w:tab w:val="left" w:pos="936"/>
                <w:tab w:val="left" w:pos="2160"/>
              </w:tabs>
              <w:jc w:val="center"/>
              <w:rPr>
                <w:rFonts w:ascii="Calibri" w:hAnsi="Calibri" w:cs="Calibri"/>
                <w:b/>
                <w:sz w:val="18"/>
                <w:szCs w:val="18"/>
              </w:rPr>
            </w:pPr>
            <w:r>
              <w:rPr>
                <w:rFonts w:ascii="Calibri" w:hAnsi="Calibri"/>
                <w:sz w:val="18"/>
              </w:rPr>
              <w:t>250</w:t>
            </w:r>
            <w:r w:rsidR="00ED6736">
              <w:rPr>
                <w:rFonts w:ascii="Calibri" w:hAnsi="Calibri"/>
                <w:sz w:val="18"/>
              </w:rPr>
              <w:t xml:space="preserve"> </w:t>
            </w:r>
            <w:r>
              <w:rPr>
                <w:rFonts w:ascii="Calibri" w:hAnsi="Calibri"/>
                <w:sz w:val="18"/>
              </w:rPr>
              <w:t>–</w:t>
            </w:r>
            <w:r w:rsidR="00ED6736">
              <w:rPr>
                <w:rFonts w:ascii="Calibri" w:hAnsi="Calibri"/>
                <w:sz w:val="18"/>
              </w:rPr>
              <w:t xml:space="preserve"> </w:t>
            </w:r>
            <w:r>
              <w:rPr>
                <w:rFonts w:ascii="Calibri" w:hAnsi="Calibri"/>
                <w:sz w:val="18"/>
              </w:rPr>
              <w:t>400</w:t>
            </w:r>
          </w:p>
        </w:tc>
      </w:tr>
      <w:tr w:rsidR="00876E0C" w:rsidRPr="000E640A" w14:paraId="3714B463" w14:textId="77777777" w:rsidTr="00EC642E">
        <w:trPr>
          <w:trHeight w:val="283"/>
        </w:trPr>
        <w:tc>
          <w:tcPr>
            <w:tcW w:w="3614" w:type="dxa"/>
          </w:tcPr>
          <w:p w14:paraId="2B37FDEE" w14:textId="77777777" w:rsidR="00876E0C" w:rsidRPr="000E640A" w:rsidRDefault="00876E0C" w:rsidP="00EC642E">
            <w:pPr>
              <w:pStyle w:val="Zhlav"/>
              <w:tabs>
                <w:tab w:val="clear" w:pos="4536"/>
                <w:tab w:val="clear" w:pos="9072"/>
                <w:tab w:val="left" w:pos="273"/>
                <w:tab w:val="left" w:pos="936"/>
                <w:tab w:val="left" w:pos="2160"/>
              </w:tabs>
              <w:rPr>
                <w:rFonts w:ascii="Calibri" w:hAnsi="Calibri" w:cs="Calibri"/>
                <w:bCs/>
                <w:sz w:val="18"/>
                <w:szCs w:val="18"/>
              </w:rPr>
            </w:pPr>
            <w:r>
              <w:rPr>
                <w:rFonts w:ascii="Calibri" w:hAnsi="Calibri"/>
                <w:sz w:val="18"/>
              </w:rPr>
              <w:t xml:space="preserve">Corn  </w:t>
            </w:r>
          </w:p>
        </w:tc>
        <w:tc>
          <w:tcPr>
            <w:tcW w:w="2126" w:type="dxa"/>
          </w:tcPr>
          <w:p w14:paraId="1E156D74" w14:textId="77777777" w:rsidR="00876E0C" w:rsidRPr="000E640A" w:rsidRDefault="00876E0C" w:rsidP="00EC642E">
            <w:pPr>
              <w:tabs>
                <w:tab w:val="left" w:pos="273"/>
                <w:tab w:val="left" w:pos="936"/>
                <w:tab w:val="left" w:pos="2160"/>
              </w:tabs>
              <w:jc w:val="center"/>
              <w:rPr>
                <w:rFonts w:ascii="Calibri" w:hAnsi="Calibri" w:cs="Calibri"/>
                <w:b/>
                <w:sz w:val="18"/>
                <w:szCs w:val="18"/>
              </w:rPr>
            </w:pPr>
            <w:r>
              <w:rPr>
                <w:rFonts w:ascii="Calibri" w:hAnsi="Calibri"/>
                <w:sz w:val="18"/>
              </w:rPr>
              <w:t>700</w:t>
            </w:r>
          </w:p>
        </w:tc>
      </w:tr>
      <w:tr w:rsidR="00876E0C" w:rsidRPr="000E640A" w14:paraId="642E344C" w14:textId="77777777" w:rsidTr="00EC642E">
        <w:trPr>
          <w:trHeight w:val="283"/>
        </w:trPr>
        <w:tc>
          <w:tcPr>
            <w:tcW w:w="3614" w:type="dxa"/>
          </w:tcPr>
          <w:p w14:paraId="30590B1D" w14:textId="77777777" w:rsidR="00876E0C" w:rsidRPr="000E640A" w:rsidRDefault="00876E0C" w:rsidP="00EC642E">
            <w:pPr>
              <w:tabs>
                <w:tab w:val="left" w:pos="273"/>
                <w:tab w:val="left" w:pos="936"/>
                <w:tab w:val="left" w:pos="2160"/>
              </w:tabs>
              <w:rPr>
                <w:rFonts w:ascii="Calibri" w:hAnsi="Calibri" w:cs="Calibri"/>
                <w:b/>
                <w:sz w:val="18"/>
                <w:szCs w:val="18"/>
              </w:rPr>
            </w:pPr>
            <w:r>
              <w:rPr>
                <w:rFonts w:ascii="Calibri" w:hAnsi="Calibri"/>
                <w:sz w:val="18"/>
              </w:rPr>
              <w:t>Potatoes for consumption and industrial use</w:t>
            </w:r>
          </w:p>
        </w:tc>
        <w:tc>
          <w:tcPr>
            <w:tcW w:w="2126" w:type="dxa"/>
          </w:tcPr>
          <w:p w14:paraId="630C2682" w14:textId="3788C150" w:rsidR="00876E0C" w:rsidRPr="000E640A" w:rsidRDefault="00876E0C" w:rsidP="00EC642E">
            <w:pPr>
              <w:tabs>
                <w:tab w:val="left" w:pos="273"/>
                <w:tab w:val="left" w:pos="936"/>
                <w:tab w:val="left" w:pos="2160"/>
              </w:tabs>
              <w:jc w:val="center"/>
              <w:rPr>
                <w:rFonts w:ascii="Calibri" w:hAnsi="Calibri" w:cs="Calibri"/>
                <w:b/>
                <w:sz w:val="18"/>
                <w:szCs w:val="18"/>
              </w:rPr>
            </w:pPr>
            <w:r>
              <w:rPr>
                <w:rFonts w:ascii="Calibri" w:hAnsi="Calibri"/>
                <w:sz w:val="18"/>
              </w:rPr>
              <w:t>250</w:t>
            </w:r>
            <w:r w:rsidR="00ED6736">
              <w:rPr>
                <w:rFonts w:ascii="Calibri" w:hAnsi="Calibri"/>
                <w:sz w:val="18"/>
              </w:rPr>
              <w:t xml:space="preserve"> </w:t>
            </w:r>
            <w:r>
              <w:rPr>
                <w:rFonts w:ascii="Calibri" w:hAnsi="Calibri"/>
                <w:sz w:val="18"/>
              </w:rPr>
              <w:t>–</w:t>
            </w:r>
            <w:r w:rsidR="00ED6736">
              <w:rPr>
                <w:rFonts w:ascii="Calibri" w:hAnsi="Calibri"/>
                <w:sz w:val="18"/>
              </w:rPr>
              <w:t xml:space="preserve"> </w:t>
            </w:r>
            <w:r>
              <w:rPr>
                <w:rFonts w:ascii="Calibri" w:hAnsi="Calibri"/>
                <w:sz w:val="18"/>
              </w:rPr>
              <w:t>400</w:t>
            </w:r>
          </w:p>
        </w:tc>
      </w:tr>
      <w:tr w:rsidR="00876E0C" w:rsidRPr="000E640A" w14:paraId="000C4193" w14:textId="77777777" w:rsidTr="00EC642E">
        <w:trPr>
          <w:trHeight w:val="283"/>
        </w:trPr>
        <w:tc>
          <w:tcPr>
            <w:tcW w:w="3614" w:type="dxa"/>
          </w:tcPr>
          <w:p w14:paraId="5B99371A" w14:textId="77777777" w:rsidR="00876E0C" w:rsidRPr="000E640A" w:rsidRDefault="00876E0C" w:rsidP="00EC642E">
            <w:pPr>
              <w:tabs>
                <w:tab w:val="left" w:pos="273"/>
                <w:tab w:val="left" w:pos="936"/>
                <w:tab w:val="left" w:pos="2160"/>
              </w:tabs>
              <w:rPr>
                <w:rFonts w:ascii="Calibri" w:hAnsi="Calibri" w:cs="Calibri"/>
                <w:b/>
                <w:sz w:val="18"/>
                <w:szCs w:val="18"/>
              </w:rPr>
            </w:pPr>
            <w:r>
              <w:rPr>
                <w:rFonts w:ascii="Calibri" w:hAnsi="Calibri"/>
                <w:sz w:val="18"/>
              </w:rPr>
              <w:t xml:space="preserve">Sugar beet </w:t>
            </w:r>
          </w:p>
        </w:tc>
        <w:tc>
          <w:tcPr>
            <w:tcW w:w="2126" w:type="dxa"/>
          </w:tcPr>
          <w:p w14:paraId="1FE3C514" w14:textId="146CF3C1" w:rsidR="00876E0C" w:rsidRPr="000E640A" w:rsidRDefault="00876E0C" w:rsidP="00EC642E">
            <w:pPr>
              <w:tabs>
                <w:tab w:val="left" w:pos="273"/>
                <w:tab w:val="left" w:pos="936"/>
                <w:tab w:val="left" w:pos="2160"/>
              </w:tabs>
              <w:jc w:val="center"/>
              <w:rPr>
                <w:rFonts w:ascii="Calibri" w:hAnsi="Calibri" w:cs="Calibri"/>
                <w:b/>
                <w:sz w:val="18"/>
                <w:szCs w:val="18"/>
              </w:rPr>
            </w:pPr>
            <w:r>
              <w:rPr>
                <w:rFonts w:ascii="Calibri" w:hAnsi="Calibri"/>
                <w:sz w:val="18"/>
              </w:rPr>
              <w:t>250</w:t>
            </w:r>
            <w:r w:rsidR="00ED6736">
              <w:rPr>
                <w:rFonts w:ascii="Calibri" w:hAnsi="Calibri"/>
                <w:sz w:val="18"/>
              </w:rPr>
              <w:t xml:space="preserve"> </w:t>
            </w:r>
            <w:r>
              <w:rPr>
                <w:rFonts w:ascii="Calibri" w:hAnsi="Calibri"/>
                <w:sz w:val="18"/>
              </w:rPr>
              <w:t>–300</w:t>
            </w:r>
          </w:p>
        </w:tc>
      </w:tr>
      <w:tr w:rsidR="00876E0C" w:rsidRPr="000E640A" w14:paraId="494BF638" w14:textId="77777777" w:rsidTr="00EC642E">
        <w:trPr>
          <w:trHeight w:val="283"/>
        </w:trPr>
        <w:tc>
          <w:tcPr>
            <w:tcW w:w="3614" w:type="dxa"/>
          </w:tcPr>
          <w:p w14:paraId="713C4571" w14:textId="77777777" w:rsidR="00876E0C" w:rsidRPr="000E640A" w:rsidRDefault="00876E0C" w:rsidP="00EC642E">
            <w:pPr>
              <w:pStyle w:val="Zhlav"/>
              <w:tabs>
                <w:tab w:val="clear" w:pos="4536"/>
                <w:tab w:val="clear" w:pos="9072"/>
                <w:tab w:val="left" w:pos="273"/>
                <w:tab w:val="left" w:pos="936"/>
                <w:tab w:val="left" w:pos="2160"/>
              </w:tabs>
              <w:rPr>
                <w:rFonts w:ascii="Calibri" w:hAnsi="Calibri" w:cs="Calibri"/>
                <w:b/>
                <w:sz w:val="18"/>
                <w:szCs w:val="18"/>
              </w:rPr>
            </w:pPr>
            <w:r>
              <w:rPr>
                <w:rFonts w:ascii="Calibri" w:hAnsi="Calibri"/>
                <w:sz w:val="18"/>
              </w:rPr>
              <w:t>Vineyards, fruit cultures</w:t>
            </w:r>
          </w:p>
        </w:tc>
        <w:tc>
          <w:tcPr>
            <w:tcW w:w="2126" w:type="dxa"/>
          </w:tcPr>
          <w:p w14:paraId="3041043A" w14:textId="6F3DC476" w:rsidR="00876E0C" w:rsidRPr="000E640A" w:rsidRDefault="00876E0C" w:rsidP="00EC642E">
            <w:pPr>
              <w:tabs>
                <w:tab w:val="left" w:pos="273"/>
                <w:tab w:val="left" w:pos="936"/>
                <w:tab w:val="left" w:pos="2160"/>
              </w:tabs>
              <w:jc w:val="center"/>
              <w:rPr>
                <w:rFonts w:ascii="Calibri" w:hAnsi="Calibri" w:cs="Calibri"/>
                <w:b/>
                <w:sz w:val="18"/>
                <w:szCs w:val="18"/>
              </w:rPr>
            </w:pPr>
            <w:r>
              <w:rPr>
                <w:rFonts w:ascii="Calibri" w:hAnsi="Calibri"/>
                <w:sz w:val="18"/>
              </w:rPr>
              <w:t>250</w:t>
            </w:r>
            <w:r w:rsidR="00ED6736">
              <w:rPr>
                <w:rFonts w:ascii="Calibri" w:hAnsi="Calibri"/>
                <w:sz w:val="18"/>
              </w:rPr>
              <w:t xml:space="preserve"> </w:t>
            </w:r>
            <w:r>
              <w:rPr>
                <w:rFonts w:ascii="Calibri" w:hAnsi="Calibri"/>
                <w:sz w:val="18"/>
              </w:rPr>
              <w:t>–</w:t>
            </w:r>
            <w:r w:rsidR="00ED6736">
              <w:rPr>
                <w:rFonts w:ascii="Calibri" w:hAnsi="Calibri"/>
                <w:sz w:val="18"/>
              </w:rPr>
              <w:t xml:space="preserve"> </w:t>
            </w:r>
            <w:r>
              <w:rPr>
                <w:rFonts w:ascii="Calibri" w:hAnsi="Calibri"/>
                <w:sz w:val="18"/>
              </w:rPr>
              <w:t>350</w:t>
            </w:r>
          </w:p>
        </w:tc>
      </w:tr>
      <w:tr w:rsidR="00876E0C" w:rsidRPr="000E640A" w14:paraId="2B45E6A2" w14:textId="77777777" w:rsidTr="00EC642E">
        <w:trPr>
          <w:trHeight w:val="283"/>
        </w:trPr>
        <w:tc>
          <w:tcPr>
            <w:tcW w:w="3614" w:type="dxa"/>
          </w:tcPr>
          <w:p w14:paraId="02319153" w14:textId="77777777" w:rsidR="00876E0C" w:rsidRPr="000E640A" w:rsidRDefault="00876E0C" w:rsidP="00EC642E">
            <w:pPr>
              <w:pStyle w:val="Zhlav"/>
              <w:tabs>
                <w:tab w:val="clear" w:pos="4536"/>
                <w:tab w:val="clear" w:pos="9072"/>
                <w:tab w:val="left" w:pos="273"/>
                <w:tab w:val="left" w:pos="936"/>
                <w:tab w:val="left" w:pos="2160"/>
              </w:tabs>
              <w:rPr>
                <w:rFonts w:ascii="Calibri" w:hAnsi="Calibri" w:cs="Calibri"/>
                <w:sz w:val="18"/>
                <w:szCs w:val="18"/>
              </w:rPr>
            </w:pPr>
            <w:r>
              <w:rPr>
                <w:rFonts w:ascii="Calibri" w:hAnsi="Calibri"/>
                <w:sz w:val="18"/>
              </w:rPr>
              <w:t>Hops (once after hop cutting)</w:t>
            </w:r>
          </w:p>
        </w:tc>
        <w:tc>
          <w:tcPr>
            <w:tcW w:w="2126" w:type="dxa"/>
          </w:tcPr>
          <w:p w14:paraId="42A0BB80" w14:textId="77777777" w:rsidR="00876E0C" w:rsidRPr="000E640A" w:rsidRDefault="00876E0C" w:rsidP="00EC642E">
            <w:pPr>
              <w:tabs>
                <w:tab w:val="left" w:pos="273"/>
                <w:tab w:val="left" w:pos="936"/>
                <w:tab w:val="left" w:pos="2160"/>
              </w:tabs>
              <w:jc w:val="center"/>
              <w:rPr>
                <w:rFonts w:ascii="Calibri" w:hAnsi="Calibri" w:cs="Calibri"/>
                <w:sz w:val="18"/>
                <w:szCs w:val="18"/>
              </w:rPr>
            </w:pPr>
            <w:r>
              <w:rPr>
                <w:rFonts w:ascii="Calibri" w:hAnsi="Calibri"/>
                <w:sz w:val="18"/>
              </w:rPr>
              <w:t>600</w:t>
            </w:r>
          </w:p>
        </w:tc>
      </w:tr>
    </w:tbl>
    <w:p w14:paraId="33ADAA1F" w14:textId="77777777" w:rsidR="00876E0C" w:rsidRPr="000E640A" w:rsidRDefault="00876E0C" w:rsidP="00876E0C">
      <w:pPr>
        <w:jc w:val="both"/>
        <w:rPr>
          <w:rFonts w:ascii="Calibri" w:hAnsi="Calibri" w:cs="Calibri"/>
          <w:sz w:val="18"/>
          <w:szCs w:val="18"/>
        </w:rPr>
      </w:pPr>
    </w:p>
    <w:p w14:paraId="286435DD" w14:textId="77777777" w:rsidR="00876E0C" w:rsidRPr="000E640A" w:rsidRDefault="00876E0C" w:rsidP="00876E0C">
      <w:pPr>
        <w:jc w:val="both"/>
        <w:rPr>
          <w:rFonts w:ascii="Calibri" w:hAnsi="Calibri" w:cs="Calibri"/>
          <w:sz w:val="18"/>
          <w:szCs w:val="18"/>
        </w:rPr>
      </w:pPr>
      <w:r>
        <w:rPr>
          <w:rFonts w:ascii="Calibri" w:hAnsi="Calibri"/>
          <w:sz w:val="18"/>
        </w:rPr>
        <w:t>The doses given are indicative of nutrient requirements. For specific crops, it is advisable to specify the doses and their possible division using current standards, taking into account manure fertilisation and the effect of pre-cropping or objective procedures (e.g. soil analysis and plant analysis).</w:t>
      </w:r>
    </w:p>
    <w:p w14:paraId="27732785" w14:textId="77777777" w:rsidR="00CB4EDC" w:rsidRPr="00B87A02" w:rsidRDefault="00CB4EDC" w:rsidP="00E60233">
      <w:pPr>
        <w:rPr>
          <w:rFonts w:ascii="Calibri" w:hAnsi="Calibri" w:cs="Calibri"/>
          <w:sz w:val="18"/>
          <w:szCs w:val="18"/>
        </w:rPr>
      </w:pPr>
    </w:p>
    <w:p w14:paraId="07BFD0B1" w14:textId="77777777" w:rsidR="00E60233" w:rsidRPr="007721F3" w:rsidRDefault="00E60233" w:rsidP="00E60233">
      <w:pPr>
        <w:rPr>
          <w:rFonts w:ascii="Calibri" w:hAnsi="Calibri" w:cs="Calibri"/>
          <w:b/>
          <w:bCs/>
          <w:sz w:val="18"/>
          <w:szCs w:val="18"/>
        </w:rPr>
      </w:pPr>
      <w:r>
        <w:rPr>
          <w:rFonts w:ascii="Calibri" w:hAnsi="Calibri"/>
          <w:b/>
          <w:sz w:val="18"/>
        </w:rPr>
        <w:t>Labelling according to Regulation (EC) No. 1272/2008 (CLP):</w:t>
      </w:r>
    </w:p>
    <w:p w14:paraId="64B5D2B1" w14:textId="77777777" w:rsidR="000C4D8F" w:rsidRDefault="000C4D8F" w:rsidP="00E60233">
      <w:pPr>
        <w:rPr>
          <w:rFonts w:ascii="Calibri" w:hAnsi="Calibri" w:cs="Calibri"/>
          <w:sz w:val="18"/>
          <w:szCs w:val="18"/>
        </w:rPr>
      </w:pPr>
      <w:r>
        <w:rPr>
          <w:rFonts w:ascii="Calibri" w:hAnsi="Calibri"/>
          <w:sz w:val="18"/>
        </w:rPr>
        <w:t>Eye Dam. 1; H318</w:t>
      </w:r>
    </w:p>
    <w:p w14:paraId="2E60B994" w14:textId="77777777" w:rsidR="00E60233" w:rsidRPr="007721F3" w:rsidRDefault="00E60233" w:rsidP="00E60233">
      <w:pPr>
        <w:rPr>
          <w:rFonts w:ascii="Calibri" w:hAnsi="Calibri" w:cs="Calibri"/>
          <w:b/>
          <w:bCs/>
          <w:sz w:val="18"/>
          <w:szCs w:val="18"/>
        </w:rPr>
      </w:pPr>
      <w:r>
        <w:rPr>
          <w:rFonts w:ascii="Calibri" w:hAnsi="Calibri"/>
          <w:b/>
          <w:sz w:val="18"/>
        </w:rPr>
        <w:t>Hazard symbols:</w:t>
      </w:r>
    </w:p>
    <w:p w14:paraId="4FBC1E1C" w14:textId="1A451DFF" w:rsidR="00B87A02" w:rsidRDefault="00E534AA" w:rsidP="00B87A02">
      <w:pPr>
        <w:tabs>
          <w:tab w:val="left" w:pos="1701"/>
        </w:tabs>
        <w:rPr>
          <w:rFonts w:ascii="Calibri" w:hAnsi="Calibri" w:cs="Calibri"/>
          <w:bCs/>
          <w:sz w:val="18"/>
          <w:szCs w:val="18"/>
        </w:rPr>
      </w:pPr>
      <w:r>
        <w:rPr>
          <w:rFonts w:ascii="Calibri" w:hAnsi="Calibri"/>
          <w:noProof/>
          <w:sz w:val="18"/>
          <w:lang w:val="cs-CZ"/>
        </w:rPr>
        <w:drawing>
          <wp:anchor distT="0" distB="0" distL="114300" distR="114300" simplePos="0" relativeHeight="251657728" behindDoc="0" locked="0" layoutInCell="1" allowOverlap="1" wp14:anchorId="3052B2F6" wp14:editId="03C0E606">
            <wp:simplePos x="0" y="0"/>
            <wp:positionH relativeFrom="column">
              <wp:posOffset>46355</wp:posOffset>
            </wp:positionH>
            <wp:positionV relativeFrom="paragraph">
              <wp:posOffset>136525</wp:posOffset>
            </wp:positionV>
            <wp:extent cx="914400" cy="914400"/>
            <wp:effectExtent l="0" t="0" r="0" b="0"/>
            <wp:wrapNone/>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sz w:val="18"/>
        </w:rPr>
        <w:tab/>
      </w:r>
    </w:p>
    <w:p w14:paraId="7EDBEC9D" w14:textId="77777777" w:rsidR="00B87A02" w:rsidRPr="00B87A02" w:rsidRDefault="00B87A02" w:rsidP="00B87A02">
      <w:pPr>
        <w:tabs>
          <w:tab w:val="left" w:pos="1701"/>
        </w:tabs>
        <w:rPr>
          <w:rFonts w:ascii="Calibri" w:hAnsi="Calibri" w:cs="Calibri"/>
          <w:bCs/>
          <w:sz w:val="6"/>
          <w:szCs w:val="6"/>
        </w:rPr>
      </w:pPr>
      <w:r>
        <w:rPr>
          <w:rFonts w:ascii="Calibri" w:hAnsi="Calibri"/>
          <w:sz w:val="18"/>
        </w:rPr>
        <w:tab/>
      </w:r>
    </w:p>
    <w:p w14:paraId="56113812" w14:textId="77777777" w:rsidR="00E60233" w:rsidRPr="00B87A02" w:rsidRDefault="00B87A02" w:rsidP="00B87A02">
      <w:pPr>
        <w:tabs>
          <w:tab w:val="left" w:pos="1560"/>
        </w:tabs>
        <w:rPr>
          <w:rFonts w:ascii="Calibri" w:hAnsi="Calibri" w:cs="Calibri"/>
          <w:bCs/>
          <w:sz w:val="12"/>
          <w:szCs w:val="12"/>
        </w:rPr>
      </w:pPr>
      <w:r>
        <w:rPr>
          <w:rFonts w:ascii="Calibri" w:hAnsi="Calibri"/>
          <w:sz w:val="18"/>
        </w:rPr>
        <w:tab/>
      </w:r>
    </w:p>
    <w:p w14:paraId="6DA10040" w14:textId="77777777" w:rsidR="00E60233" w:rsidRPr="007721F3" w:rsidRDefault="00E60233" w:rsidP="00E60233">
      <w:pPr>
        <w:rPr>
          <w:rFonts w:ascii="Calibri" w:hAnsi="Calibri" w:cs="Calibri"/>
          <w:bCs/>
          <w:sz w:val="18"/>
          <w:szCs w:val="18"/>
        </w:rPr>
      </w:pPr>
    </w:p>
    <w:p w14:paraId="54937ECD" w14:textId="77777777" w:rsidR="00E60233" w:rsidRPr="007721F3" w:rsidRDefault="00E60233" w:rsidP="00E60233">
      <w:pPr>
        <w:rPr>
          <w:rFonts w:ascii="Calibri" w:hAnsi="Calibri" w:cs="Calibri"/>
          <w:bCs/>
          <w:sz w:val="18"/>
          <w:szCs w:val="18"/>
        </w:rPr>
      </w:pPr>
    </w:p>
    <w:p w14:paraId="39745983" w14:textId="77777777" w:rsidR="00C25DE2" w:rsidRDefault="00C25DE2" w:rsidP="00E60233">
      <w:pPr>
        <w:rPr>
          <w:rFonts w:ascii="Calibri" w:hAnsi="Calibri" w:cs="Calibri"/>
          <w:b/>
          <w:bCs/>
          <w:sz w:val="18"/>
          <w:szCs w:val="18"/>
        </w:rPr>
      </w:pPr>
    </w:p>
    <w:p w14:paraId="3F9AC4AA" w14:textId="77777777" w:rsidR="00C25DE2" w:rsidRDefault="00C25DE2" w:rsidP="00E60233">
      <w:pPr>
        <w:rPr>
          <w:rFonts w:ascii="Calibri" w:hAnsi="Calibri" w:cs="Calibri"/>
          <w:b/>
          <w:bCs/>
          <w:sz w:val="18"/>
          <w:szCs w:val="18"/>
        </w:rPr>
      </w:pPr>
    </w:p>
    <w:p w14:paraId="2F7791F0" w14:textId="77777777" w:rsidR="00C25DE2" w:rsidRDefault="00C25DE2" w:rsidP="00E60233">
      <w:pPr>
        <w:rPr>
          <w:rFonts w:ascii="Calibri" w:hAnsi="Calibri" w:cs="Calibri"/>
          <w:b/>
          <w:bCs/>
          <w:sz w:val="18"/>
          <w:szCs w:val="18"/>
        </w:rPr>
      </w:pPr>
    </w:p>
    <w:p w14:paraId="19267869" w14:textId="77777777" w:rsidR="00C25DE2" w:rsidRDefault="00C25DE2" w:rsidP="00E60233">
      <w:pPr>
        <w:rPr>
          <w:rFonts w:ascii="Calibri" w:hAnsi="Calibri" w:cs="Calibri"/>
          <w:b/>
          <w:bCs/>
          <w:sz w:val="18"/>
          <w:szCs w:val="18"/>
        </w:rPr>
      </w:pPr>
    </w:p>
    <w:p w14:paraId="73E60DE9" w14:textId="77777777" w:rsidR="00E60233" w:rsidRPr="007721F3" w:rsidRDefault="00E60233" w:rsidP="00E60233">
      <w:pPr>
        <w:rPr>
          <w:rFonts w:ascii="Calibri" w:hAnsi="Calibri" w:cs="Calibri"/>
          <w:b/>
          <w:bCs/>
          <w:sz w:val="18"/>
          <w:szCs w:val="18"/>
        </w:rPr>
      </w:pPr>
      <w:r>
        <w:rPr>
          <w:rFonts w:ascii="Calibri" w:hAnsi="Calibri"/>
          <w:b/>
          <w:sz w:val="18"/>
        </w:rPr>
        <w:t>Signal word:</w:t>
      </w:r>
    </w:p>
    <w:p w14:paraId="5BB0A592" w14:textId="77777777" w:rsidR="00E60233" w:rsidRPr="007721F3" w:rsidRDefault="00E60233" w:rsidP="00E60233">
      <w:pPr>
        <w:rPr>
          <w:rFonts w:ascii="Calibri" w:hAnsi="Calibri" w:cs="Calibri"/>
          <w:bCs/>
          <w:sz w:val="18"/>
          <w:szCs w:val="18"/>
        </w:rPr>
      </w:pPr>
      <w:r>
        <w:rPr>
          <w:rFonts w:ascii="Calibri" w:hAnsi="Calibri"/>
          <w:sz w:val="18"/>
        </w:rPr>
        <w:t>Hazard</w:t>
      </w:r>
    </w:p>
    <w:p w14:paraId="22CCAAAE" w14:textId="77777777" w:rsidR="00E60233" w:rsidRPr="007721F3" w:rsidRDefault="00E60233" w:rsidP="00E60233">
      <w:pPr>
        <w:rPr>
          <w:rFonts w:ascii="Calibri" w:hAnsi="Calibri" w:cs="Calibri"/>
          <w:b/>
          <w:bCs/>
          <w:sz w:val="18"/>
          <w:szCs w:val="18"/>
        </w:rPr>
      </w:pPr>
      <w:r>
        <w:rPr>
          <w:rFonts w:ascii="Calibri" w:hAnsi="Calibri"/>
          <w:b/>
          <w:sz w:val="18"/>
        </w:rPr>
        <w:t>Standard hazard statements:</w:t>
      </w:r>
    </w:p>
    <w:p w14:paraId="20BCAA7B" w14:textId="77777777" w:rsidR="00E60233" w:rsidRDefault="00E60233" w:rsidP="00E60233">
      <w:pPr>
        <w:rPr>
          <w:rFonts w:ascii="Calibri" w:hAnsi="Calibri" w:cs="Calibri"/>
          <w:bCs/>
          <w:sz w:val="18"/>
          <w:szCs w:val="18"/>
        </w:rPr>
      </w:pPr>
      <w:r>
        <w:rPr>
          <w:rFonts w:ascii="Calibri" w:hAnsi="Calibri"/>
          <w:sz w:val="18"/>
        </w:rPr>
        <w:t>H318 – Causes serious eye damage.</w:t>
      </w:r>
    </w:p>
    <w:p w14:paraId="00E4FF4A" w14:textId="77777777" w:rsidR="00E60233" w:rsidRPr="007721F3" w:rsidRDefault="00E60233" w:rsidP="00E60233">
      <w:pPr>
        <w:rPr>
          <w:rFonts w:ascii="Calibri" w:hAnsi="Calibri" w:cs="Calibri"/>
          <w:b/>
          <w:bCs/>
          <w:sz w:val="18"/>
          <w:szCs w:val="18"/>
        </w:rPr>
      </w:pPr>
      <w:r>
        <w:rPr>
          <w:rFonts w:ascii="Calibri" w:hAnsi="Calibri"/>
          <w:b/>
          <w:sz w:val="18"/>
        </w:rPr>
        <w:t>Rules for safe handling:</w:t>
      </w:r>
    </w:p>
    <w:p w14:paraId="6C225BBF" w14:textId="77777777" w:rsidR="000C4D8F" w:rsidRDefault="000C4D8F" w:rsidP="00E60233">
      <w:pPr>
        <w:rPr>
          <w:rFonts w:ascii="Calibri" w:hAnsi="Calibri" w:cs="Calibri"/>
          <w:bCs/>
          <w:sz w:val="18"/>
          <w:szCs w:val="18"/>
        </w:rPr>
      </w:pPr>
      <w:r>
        <w:rPr>
          <w:rFonts w:ascii="Calibri" w:hAnsi="Calibri"/>
          <w:sz w:val="18"/>
        </w:rPr>
        <w:t>P280 – Wear protective gloves, protective clothing, eye protection.</w:t>
      </w:r>
    </w:p>
    <w:p w14:paraId="7D26B27C" w14:textId="77777777" w:rsidR="00B87A02" w:rsidRDefault="00B87A02" w:rsidP="00E60233">
      <w:pPr>
        <w:rPr>
          <w:rFonts w:ascii="Calibri" w:hAnsi="Calibri" w:cs="Calibri"/>
          <w:bCs/>
          <w:sz w:val="18"/>
          <w:szCs w:val="18"/>
        </w:rPr>
      </w:pPr>
      <w:r>
        <w:rPr>
          <w:rFonts w:ascii="Calibri" w:hAnsi="Calibri"/>
          <w:sz w:val="18"/>
        </w:rPr>
        <w:t xml:space="preserve">P305+P351+P338 – IF IN EYES: Rinse cautiously with water for several minutes. Remove contact lenses, if present and easy to do. Continue rinsing. </w:t>
      </w:r>
    </w:p>
    <w:p w14:paraId="509A2D6A" w14:textId="77777777" w:rsidR="00B87A02" w:rsidRDefault="00B87A02" w:rsidP="00E60233">
      <w:pPr>
        <w:rPr>
          <w:rFonts w:ascii="Calibri" w:hAnsi="Calibri" w:cs="Calibri"/>
          <w:bCs/>
          <w:sz w:val="18"/>
          <w:szCs w:val="18"/>
        </w:rPr>
      </w:pPr>
      <w:r>
        <w:rPr>
          <w:rFonts w:ascii="Calibri" w:hAnsi="Calibri"/>
          <w:sz w:val="18"/>
        </w:rPr>
        <w:t xml:space="preserve">P310 – Immediately call a POISON CENTRE or doctor/physician. </w:t>
      </w:r>
    </w:p>
    <w:p w14:paraId="45CD2AC7" w14:textId="77777777" w:rsidR="00B87A02" w:rsidRDefault="00B87A02" w:rsidP="00E60233">
      <w:pPr>
        <w:rPr>
          <w:rFonts w:ascii="Calibri" w:hAnsi="Calibri" w:cs="Calibri"/>
          <w:bCs/>
          <w:sz w:val="18"/>
          <w:szCs w:val="18"/>
        </w:rPr>
      </w:pPr>
    </w:p>
    <w:p w14:paraId="6AEEE404" w14:textId="42141F43" w:rsidR="00DA7F00" w:rsidRPr="00126EF3" w:rsidRDefault="00DA7F00" w:rsidP="00DA7F00">
      <w:pPr>
        <w:jc w:val="both"/>
        <w:rPr>
          <w:rFonts w:ascii="Calibri" w:hAnsi="Calibri" w:cs="Calibri"/>
          <w:sz w:val="18"/>
          <w:szCs w:val="18"/>
        </w:rPr>
      </w:pPr>
      <w:r>
        <w:rPr>
          <w:rFonts w:ascii="Calibri" w:hAnsi="Calibri"/>
          <w:b/>
          <w:sz w:val="18"/>
        </w:rPr>
        <w:t xml:space="preserve">Hazardous ingredients: </w:t>
      </w:r>
      <w:r>
        <w:rPr>
          <w:rFonts w:ascii="Calibri" w:hAnsi="Calibri"/>
          <w:sz w:val="18"/>
        </w:rPr>
        <w:t>contains calcium nitrate Ca(NO</w:t>
      </w:r>
      <w:r>
        <w:rPr>
          <w:rFonts w:ascii="Calibri" w:hAnsi="Calibri"/>
          <w:sz w:val="18"/>
          <w:vertAlign w:val="subscript"/>
        </w:rPr>
        <w:t>3</w:t>
      </w:r>
      <w:r>
        <w:rPr>
          <w:rFonts w:ascii="Calibri" w:hAnsi="Calibri"/>
          <w:sz w:val="18"/>
        </w:rPr>
        <w:t>)</w:t>
      </w:r>
      <w:r>
        <w:rPr>
          <w:rFonts w:ascii="Calibri" w:hAnsi="Calibri"/>
          <w:sz w:val="18"/>
          <w:vertAlign w:val="subscript"/>
        </w:rPr>
        <w:t>2</w:t>
      </w:r>
      <w:r>
        <w:rPr>
          <w:rFonts w:ascii="Calibri" w:hAnsi="Calibri"/>
          <w:sz w:val="18"/>
        </w:rPr>
        <w:t>, C16-18 alkylamines</w:t>
      </w:r>
    </w:p>
    <w:p w14:paraId="69AE517B" w14:textId="77777777" w:rsidR="0063533C" w:rsidRPr="007721F3" w:rsidRDefault="0063533C" w:rsidP="00E60233">
      <w:pPr>
        <w:rPr>
          <w:rFonts w:ascii="Calibri" w:hAnsi="Calibri" w:cs="Calibri"/>
          <w:bCs/>
          <w:sz w:val="18"/>
          <w:szCs w:val="18"/>
        </w:rPr>
      </w:pPr>
      <w:r>
        <w:rPr>
          <w:rFonts w:ascii="Calibri" w:hAnsi="Calibri"/>
          <w:b/>
          <w:sz w:val="18"/>
        </w:rPr>
        <w:t>UFI:</w:t>
      </w:r>
      <w:r>
        <w:rPr>
          <w:rFonts w:ascii="Calibri" w:hAnsi="Calibri"/>
          <w:sz w:val="18"/>
        </w:rPr>
        <w:t xml:space="preserve"> AS30-20VW-D00Y-X7TC</w:t>
      </w:r>
    </w:p>
    <w:p w14:paraId="5F78C867" w14:textId="77777777" w:rsidR="00DA7F00" w:rsidRPr="00DA7F00" w:rsidRDefault="00DA7F00" w:rsidP="00DA7F00">
      <w:pPr>
        <w:pStyle w:val="Default"/>
        <w:jc w:val="both"/>
        <w:rPr>
          <w:rFonts w:ascii="Calibri" w:hAnsi="Calibri" w:cs="Calibri"/>
          <w:b/>
          <w:bCs/>
          <w:color w:val="auto"/>
          <w:sz w:val="18"/>
          <w:szCs w:val="18"/>
        </w:rPr>
      </w:pPr>
      <w:r>
        <w:rPr>
          <w:rFonts w:ascii="Calibri" w:hAnsi="Calibri"/>
          <w:b/>
          <w:color w:val="auto"/>
          <w:sz w:val="18"/>
        </w:rPr>
        <w:t>A list of all ingredients constituting more than 5% by weight of the fertiliser:</w:t>
      </w:r>
    </w:p>
    <w:p w14:paraId="37AD06C3" w14:textId="4B12754B" w:rsidR="00DA7F00" w:rsidRPr="00DA7F00" w:rsidRDefault="00DA7F00" w:rsidP="00DA7F00">
      <w:pPr>
        <w:jc w:val="both"/>
        <w:rPr>
          <w:rFonts w:ascii="Calibri" w:hAnsi="Calibri" w:cs="Calibri"/>
          <w:sz w:val="18"/>
          <w:szCs w:val="18"/>
        </w:rPr>
      </w:pPr>
      <w:r>
        <w:rPr>
          <w:rFonts w:ascii="Calibri" w:hAnsi="Calibri"/>
          <w:sz w:val="18"/>
        </w:rPr>
        <w:t xml:space="preserve">Ammonium sulphate CAS </w:t>
      </w:r>
      <w:r>
        <w:rPr>
          <w:rFonts w:ascii="Calibri" w:hAnsi="Calibri"/>
          <w:sz w:val="18"/>
          <w:shd w:val="clear" w:color="auto" w:fill="FFFFFF"/>
        </w:rPr>
        <w:t>7783-20-2</w:t>
      </w:r>
      <w:r>
        <w:rPr>
          <w:rFonts w:ascii="Calibri" w:hAnsi="Calibri"/>
          <w:sz w:val="18"/>
        </w:rPr>
        <w:t xml:space="preserve"> (CMC 1, CMC 11)</w:t>
      </w:r>
      <w:r w:rsidR="00297C91">
        <w:rPr>
          <w:rFonts w:ascii="Calibri" w:hAnsi="Calibri"/>
          <w:sz w:val="18"/>
        </w:rPr>
        <w:t>,</w:t>
      </w:r>
      <w:r>
        <w:rPr>
          <w:rFonts w:ascii="Calibri" w:hAnsi="Calibri"/>
          <w:sz w:val="18"/>
        </w:rPr>
        <w:t xml:space="preserve"> zeolite CAS 1318-02-1 (CMC 1)</w:t>
      </w:r>
      <w:r w:rsidR="00297C91">
        <w:rPr>
          <w:rFonts w:ascii="Calibri" w:hAnsi="Calibri"/>
          <w:sz w:val="18"/>
        </w:rPr>
        <w:t>,</w:t>
      </w:r>
      <w:r>
        <w:rPr>
          <w:rFonts w:ascii="Calibri" w:hAnsi="Calibri"/>
          <w:sz w:val="18"/>
        </w:rPr>
        <w:t xml:space="preserve"> </w:t>
      </w:r>
      <w:r>
        <w:rPr>
          <w:rFonts w:ascii="Calibri" w:hAnsi="Calibri"/>
          <w:color w:val="000000"/>
          <w:sz w:val="18"/>
        </w:rPr>
        <w:t>calcium nitrate CAS 10124-37-5 (CMC</w:t>
      </w:r>
      <w:r w:rsidR="00ED6736">
        <w:rPr>
          <w:rFonts w:ascii="Calibri" w:hAnsi="Calibri"/>
          <w:color w:val="000000"/>
          <w:sz w:val="18"/>
        </w:rPr>
        <w:t> </w:t>
      </w:r>
      <w:r>
        <w:rPr>
          <w:rFonts w:ascii="Calibri" w:hAnsi="Calibri"/>
          <w:color w:val="000000"/>
          <w:sz w:val="18"/>
        </w:rPr>
        <w:t>1)</w:t>
      </w:r>
      <w:bookmarkStart w:id="0" w:name="_GoBack"/>
      <w:bookmarkEnd w:id="0"/>
    </w:p>
    <w:p w14:paraId="03E93D89" w14:textId="77777777" w:rsidR="0063533C" w:rsidRDefault="0063533C" w:rsidP="002529E6">
      <w:pPr>
        <w:jc w:val="both"/>
        <w:rPr>
          <w:rFonts w:ascii="Calibri" w:hAnsi="Calibri" w:cs="Calibri"/>
          <w:bCs/>
          <w:sz w:val="18"/>
          <w:szCs w:val="18"/>
        </w:rPr>
      </w:pPr>
    </w:p>
    <w:p w14:paraId="25EA6A51" w14:textId="0348D081" w:rsidR="00DA7F00" w:rsidRDefault="002529E6" w:rsidP="00DC4C0D">
      <w:pPr>
        <w:jc w:val="both"/>
        <w:rPr>
          <w:rFonts w:ascii="Calibri" w:hAnsi="Calibri" w:cs="Calibri"/>
          <w:bCs/>
          <w:sz w:val="18"/>
          <w:szCs w:val="18"/>
        </w:rPr>
      </w:pPr>
      <w:r>
        <w:rPr>
          <w:rFonts w:ascii="Calibri" w:hAnsi="Calibri"/>
          <w:b/>
          <w:sz w:val="18"/>
        </w:rPr>
        <w:t>This product is regulated by Regulation (EU) No. 2019/1148: all suspicious transactions and significant disappearances and thefts should be reported to the relevant National Contact Point.</w:t>
      </w:r>
    </w:p>
    <w:p w14:paraId="2CFD6C16" w14:textId="77777777" w:rsidR="00DC4C0D" w:rsidRPr="001A6742" w:rsidRDefault="00DC4C0D" w:rsidP="00DC4C0D">
      <w:pPr>
        <w:jc w:val="both"/>
        <w:rPr>
          <w:rFonts w:ascii="Calibri" w:hAnsi="Calibri" w:cs="Calibri"/>
          <w:b/>
          <w:sz w:val="18"/>
          <w:szCs w:val="18"/>
        </w:rPr>
      </w:pPr>
    </w:p>
    <w:p w14:paraId="1128467C" w14:textId="77777777" w:rsidR="00DC4C0D" w:rsidRPr="00DA7F00" w:rsidRDefault="00DC4C0D" w:rsidP="00DC4C0D">
      <w:pPr>
        <w:pStyle w:val="Default"/>
        <w:jc w:val="both"/>
        <w:rPr>
          <w:rFonts w:ascii="Calibri" w:hAnsi="Calibri" w:cs="Calibri"/>
          <w:b/>
          <w:bCs/>
          <w:color w:val="auto"/>
          <w:sz w:val="18"/>
          <w:szCs w:val="18"/>
        </w:rPr>
      </w:pPr>
      <w:r>
        <w:rPr>
          <w:rFonts w:ascii="Calibri" w:hAnsi="Calibri"/>
          <w:color w:val="auto"/>
          <w:sz w:val="18"/>
        </w:rPr>
        <w:t>The fertiliser falls within the scope of Council Directive 91/676/EEC on the protection of waters against pollution caused by nitrates from agricultural sources. The fertiliser contains nitrogen and can therefore be used on a limited basis in vulnerable areas. The fertiliser can be used without restriction in habitats outside the endangered areas.</w:t>
      </w:r>
    </w:p>
    <w:p w14:paraId="5124C941" w14:textId="77777777" w:rsidR="00DC4C0D" w:rsidRPr="00DA7F00" w:rsidRDefault="00DC4C0D" w:rsidP="00DC4C0D">
      <w:pPr>
        <w:jc w:val="both"/>
        <w:rPr>
          <w:rFonts w:ascii="Calibri" w:hAnsi="Calibri" w:cs="Calibri"/>
          <w:b/>
          <w:sz w:val="18"/>
          <w:szCs w:val="18"/>
        </w:rPr>
      </w:pPr>
    </w:p>
    <w:p w14:paraId="0B49A406" w14:textId="77777777" w:rsidR="00DC4C0D" w:rsidRPr="001A6742" w:rsidRDefault="00DC4C0D" w:rsidP="00DC4C0D">
      <w:pPr>
        <w:jc w:val="both"/>
        <w:rPr>
          <w:rFonts w:ascii="Calibri" w:hAnsi="Calibri" w:cs="Calibri"/>
          <w:b/>
          <w:sz w:val="18"/>
          <w:szCs w:val="18"/>
        </w:rPr>
      </w:pPr>
      <w:r>
        <w:rPr>
          <w:rFonts w:ascii="Calibri" w:hAnsi="Calibri"/>
          <w:sz w:val="18"/>
        </w:rPr>
        <w:t>Additional or detailed information with regard to safe handling and environmental impact, including first aid instructions, is given in the safety data sheet for the fertiliser in question.</w:t>
      </w:r>
    </w:p>
    <w:p w14:paraId="232632C1" w14:textId="77777777" w:rsidR="007F2333" w:rsidRPr="007721F3" w:rsidRDefault="007F2333">
      <w:pPr>
        <w:pStyle w:val="Nadpis4"/>
        <w:jc w:val="both"/>
        <w:rPr>
          <w:rFonts w:ascii="Calibri" w:hAnsi="Calibri" w:cs="Calibri"/>
          <w:b/>
          <w:sz w:val="18"/>
          <w:szCs w:val="18"/>
        </w:rPr>
      </w:pPr>
    </w:p>
    <w:p w14:paraId="0B75CEEA" w14:textId="77777777" w:rsidR="007F2333" w:rsidRPr="007721F3" w:rsidRDefault="007F2333">
      <w:pPr>
        <w:pStyle w:val="Zkladntext21"/>
        <w:ind w:left="0"/>
        <w:rPr>
          <w:rFonts w:ascii="Calibri" w:hAnsi="Calibri" w:cs="Calibri"/>
          <w:b/>
          <w:sz w:val="18"/>
          <w:szCs w:val="18"/>
        </w:rPr>
      </w:pPr>
      <w:r>
        <w:rPr>
          <w:rFonts w:ascii="Calibri" w:hAnsi="Calibri"/>
          <w:b/>
          <w:sz w:val="18"/>
        </w:rPr>
        <w:t>Transport and storage:</w:t>
      </w:r>
    </w:p>
    <w:p w14:paraId="418F8E58" w14:textId="1B73A60E" w:rsidR="00DA7F00" w:rsidRPr="00EA0ED6" w:rsidRDefault="00DA7F00" w:rsidP="00DA7F00">
      <w:pPr>
        <w:pStyle w:val="Export0"/>
        <w:widowControl/>
        <w:jc w:val="both"/>
        <w:rPr>
          <w:rFonts w:ascii="Calibri" w:hAnsi="Calibri" w:cs="Calibri"/>
          <w:sz w:val="18"/>
        </w:rPr>
      </w:pPr>
      <w:r>
        <w:rPr>
          <w:rFonts w:ascii="Calibri" w:hAnsi="Calibri"/>
          <w:sz w:val="18"/>
        </w:rPr>
        <w:t>Fertiliser intended for direct consumption shall be stored in bulk in piles up to a maximum height of 6 m, spaced at least 1 m apart, or in separate boxes. Both stockpiles and boxes must be labelled with the name of the fertiliser. It is recommended to permanently cover the fertiliser for long-term storage with a tarpaulin or store it packaged. Fertiliser packed in big bags is stored stacked up to a maximum of 2 big bags. When fertiliser bags are stored on pallets, the pallets can be stored in a</w:t>
      </w:r>
      <w:r w:rsidR="00ED6736">
        <w:rPr>
          <w:rFonts w:ascii="Calibri" w:hAnsi="Calibri"/>
          <w:sz w:val="18"/>
        </w:rPr>
        <w:t> </w:t>
      </w:r>
      <w:r>
        <w:rPr>
          <w:rFonts w:ascii="Calibri" w:hAnsi="Calibri"/>
          <w:sz w:val="18"/>
        </w:rPr>
        <w:t>maximum of two layers. Fertiliser must be stored on a floor with an impermeable surface. It must be protected from direct sunlight and radiant heat, otherwise the granules are destroyed and the fertiliser hardens. It is stored separately from other fertilisers and it must be protected against contamination. The storage area must be protected against moisture penetration.</w:t>
      </w:r>
    </w:p>
    <w:p w14:paraId="3B54ADAC" w14:textId="77777777" w:rsidR="007F2333" w:rsidRPr="007721F3" w:rsidRDefault="007F2333">
      <w:pPr>
        <w:pStyle w:val="Zkladntext21"/>
        <w:ind w:left="0"/>
        <w:rPr>
          <w:rFonts w:ascii="Calibri" w:hAnsi="Calibri" w:cs="Calibri"/>
          <w:sz w:val="18"/>
          <w:szCs w:val="18"/>
        </w:rPr>
      </w:pPr>
    </w:p>
    <w:p w14:paraId="3A9761F2" w14:textId="77777777" w:rsidR="00DE7176" w:rsidRPr="00DA7F00" w:rsidRDefault="00DE7176" w:rsidP="00DE7176">
      <w:pPr>
        <w:pStyle w:val="Export0"/>
        <w:widowControl/>
        <w:rPr>
          <w:rFonts w:ascii="Calibri" w:hAnsi="Calibri" w:cs="Calibri"/>
          <w:b/>
          <w:sz w:val="18"/>
          <w:szCs w:val="18"/>
        </w:rPr>
      </w:pPr>
      <w:r>
        <w:rPr>
          <w:rFonts w:ascii="Calibri" w:hAnsi="Calibri"/>
          <w:b/>
          <w:sz w:val="18"/>
        </w:rPr>
        <w:t xml:space="preserve">Weight: </w:t>
      </w:r>
      <w:r>
        <w:rPr>
          <w:rFonts w:ascii="Calibri" w:hAnsi="Calibri"/>
          <w:sz w:val="18"/>
        </w:rPr>
        <w:t>10, 25, 50, 500, 1000 kg, in bulk</w:t>
      </w:r>
    </w:p>
    <w:p w14:paraId="5C955F2C" w14:textId="77777777" w:rsidR="00DE7176" w:rsidRPr="00F81256" w:rsidRDefault="00DE7176" w:rsidP="00DE7176">
      <w:pPr>
        <w:pStyle w:val="Export0"/>
        <w:widowControl/>
        <w:jc w:val="both"/>
        <w:rPr>
          <w:rFonts w:ascii="Calibri" w:hAnsi="Calibri" w:cs="Calibri"/>
          <w:sz w:val="18"/>
          <w:szCs w:val="18"/>
        </w:rPr>
      </w:pPr>
      <w:r>
        <w:rPr>
          <w:rFonts w:ascii="Calibri" w:hAnsi="Calibri"/>
          <w:b/>
          <w:sz w:val="18"/>
        </w:rPr>
        <w:t>Shelf Life:</w:t>
      </w:r>
      <w:r>
        <w:rPr>
          <w:rFonts w:ascii="Calibri" w:hAnsi="Calibri"/>
          <w:sz w:val="18"/>
        </w:rPr>
        <w:t xml:space="preserve"> 24 months when stored in the original undamaged packaging and under storage conditions</w:t>
      </w:r>
    </w:p>
    <w:p w14:paraId="69710827" w14:textId="77777777" w:rsidR="00DB65BE" w:rsidRPr="008739B1" w:rsidRDefault="00DB65BE" w:rsidP="00DB65BE">
      <w:pPr>
        <w:pStyle w:val="Export0"/>
        <w:widowControl/>
        <w:jc w:val="both"/>
        <w:rPr>
          <w:rFonts w:ascii="Calibri" w:hAnsi="Calibri" w:cs="Calibri"/>
          <w:sz w:val="18"/>
          <w:szCs w:val="18"/>
        </w:rPr>
      </w:pPr>
      <w:r>
        <w:rPr>
          <w:rFonts w:ascii="Calibri" w:hAnsi="Calibri"/>
          <w:b/>
          <w:sz w:val="18"/>
        </w:rPr>
        <w:t>Date of manufacture:</w:t>
      </w:r>
    </w:p>
    <w:sectPr w:rsidR="00DB65BE" w:rsidRPr="008739B1">
      <w:pgSz w:w="11906" w:h="16838"/>
      <w:pgMar w:top="1417" w:right="1417" w:bottom="42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3F830" w14:textId="77777777" w:rsidR="00B84461" w:rsidRDefault="00B84461" w:rsidP="004D1FDF">
      <w:r>
        <w:separator/>
      </w:r>
    </w:p>
  </w:endnote>
  <w:endnote w:type="continuationSeparator" w:id="0">
    <w:p w14:paraId="12C79E72" w14:textId="77777777" w:rsidR="00B84461" w:rsidRDefault="00B84461" w:rsidP="004D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vinio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45949" w14:textId="77777777" w:rsidR="00B84461" w:rsidRDefault="00B84461" w:rsidP="004D1FDF">
      <w:r>
        <w:separator/>
      </w:r>
    </w:p>
  </w:footnote>
  <w:footnote w:type="continuationSeparator" w:id="0">
    <w:p w14:paraId="19D05034" w14:textId="77777777" w:rsidR="00B84461" w:rsidRDefault="00B84461" w:rsidP="004D1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43A0C"/>
    <w:multiLevelType w:val="hybridMultilevel"/>
    <w:tmpl w:val="687A6C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97"/>
    <w:rsid w:val="000365E8"/>
    <w:rsid w:val="00086C1C"/>
    <w:rsid w:val="000C4D8F"/>
    <w:rsid w:val="000E4D46"/>
    <w:rsid w:val="00126EF3"/>
    <w:rsid w:val="00150E9A"/>
    <w:rsid w:val="00163815"/>
    <w:rsid w:val="001B798F"/>
    <w:rsid w:val="001E41D3"/>
    <w:rsid w:val="002165C7"/>
    <w:rsid w:val="00236B8E"/>
    <w:rsid w:val="002529E6"/>
    <w:rsid w:val="0027494F"/>
    <w:rsid w:val="00297C91"/>
    <w:rsid w:val="002B1A9E"/>
    <w:rsid w:val="002D2C3B"/>
    <w:rsid w:val="00325DAC"/>
    <w:rsid w:val="003521DB"/>
    <w:rsid w:val="00353C4D"/>
    <w:rsid w:val="003B5C0F"/>
    <w:rsid w:val="00451E7F"/>
    <w:rsid w:val="004C15AE"/>
    <w:rsid w:val="004D1FDF"/>
    <w:rsid w:val="004F096D"/>
    <w:rsid w:val="0054234B"/>
    <w:rsid w:val="0056170E"/>
    <w:rsid w:val="00571383"/>
    <w:rsid w:val="005A4788"/>
    <w:rsid w:val="005C31D0"/>
    <w:rsid w:val="00613F51"/>
    <w:rsid w:val="0063533C"/>
    <w:rsid w:val="006425C0"/>
    <w:rsid w:val="00667982"/>
    <w:rsid w:val="00696983"/>
    <w:rsid w:val="006C58AB"/>
    <w:rsid w:val="007221FA"/>
    <w:rsid w:val="00722BAE"/>
    <w:rsid w:val="007534BB"/>
    <w:rsid w:val="007721F3"/>
    <w:rsid w:val="007A46DD"/>
    <w:rsid w:val="007D7197"/>
    <w:rsid w:val="007F2333"/>
    <w:rsid w:val="007F4275"/>
    <w:rsid w:val="008211EE"/>
    <w:rsid w:val="00856F39"/>
    <w:rsid w:val="00876E0C"/>
    <w:rsid w:val="00917BB4"/>
    <w:rsid w:val="009A514D"/>
    <w:rsid w:val="009D6275"/>
    <w:rsid w:val="00A0796C"/>
    <w:rsid w:val="00A421D0"/>
    <w:rsid w:val="00A52BA1"/>
    <w:rsid w:val="00AA07E6"/>
    <w:rsid w:val="00AC1689"/>
    <w:rsid w:val="00AD3682"/>
    <w:rsid w:val="00AE2657"/>
    <w:rsid w:val="00AF01C2"/>
    <w:rsid w:val="00B03D12"/>
    <w:rsid w:val="00B744D1"/>
    <w:rsid w:val="00B84461"/>
    <w:rsid w:val="00B87A02"/>
    <w:rsid w:val="00BB2F08"/>
    <w:rsid w:val="00BF48D2"/>
    <w:rsid w:val="00C10F0A"/>
    <w:rsid w:val="00C129BC"/>
    <w:rsid w:val="00C25DE2"/>
    <w:rsid w:val="00C279F4"/>
    <w:rsid w:val="00C34BC3"/>
    <w:rsid w:val="00C448F7"/>
    <w:rsid w:val="00C646CC"/>
    <w:rsid w:val="00C64C07"/>
    <w:rsid w:val="00CB1A2F"/>
    <w:rsid w:val="00CB4EDC"/>
    <w:rsid w:val="00CB55E6"/>
    <w:rsid w:val="00D33F93"/>
    <w:rsid w:val="00D34F3E"/>
    <w:rsid w:val="00DA7F00"/>
    <w:rsid w:val="00DB65BE"/>
    <w:rsid w:val="00DC4C0D"/>
    <w:rsid w:val="00DC7472"/>
    <w:rsid w:val="00DE7176"/>
    <w:rsid w:val="00E22E71"/>
    <w:rsid w:val="00E534AA"/>
    <w:rsid w:val="00E60233"/>
    <w:rsid w:val="00E94308"/>
    <w:rsid w:val="00EA04BD"/>
    <w:rsid w:val="00EC642E"/>
    <w:rsid w:val="00ED6736"/>
    <w:rsid w:val="00ED7864"/>
    <w:rsid w:val="00F00822"/>
    <w:rsid w:val="00F14DED"/>
    <w:rsid w:val="00F55F90"/>
    <w:rsid w:val="00FA48FA"/>
    <w:rsid w:val="00FF5E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CEDE3"/>
  <w15:chartTrackingRefBased/>
  <w15:docId w15:val="{B512190D-3E08-4F3C-B966-6341B1BF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i/>
      <w:sz w:val="24"/>
    </w:rPr>
  </w:style>
  <w:style w:type="paragraph" w:styleId="Nadpis2">
    <w:name w:val="heading 2"/>
    <w:basedOn w:val="Normln"/>
    <w:next w:val="Normln"/>
    <w:link w:val="Nadpis2Char"/>
    <w:qFormat/>
    <w:pPr>
      <w:keepNext/>
      <w:outlineLvl w:val="1"/>
    </w:pPr>
    <w:rPr>
      <w:sz w:val="24"/>
      <w:lang w:eastAsia="x-none"/>
    </w:rPr>
  </w:style>
  <w:style w:type="paragraph" w:styleId="Nadpis3">
    <w:name w:val="heading 3"/>
    <w:basedOn w:val="Normln"/>
    <w:next w:val="Normln"/>
    <w:qFormat/>
    <w:pPr>
      <w:keepNext/>
      <w:jc w:val="center"/>
      <w:outlineLvl w:val="2"/>
    </w:pPr>
    <w:rPr>
      <w:b/>
      <w:sz w:val="24"/>
    </w:rPr>
  </w:style>
  <w:style w:type="paragraph" w:styleId="Nadpis4">
    <w:name w:val="heading 4"/>
    <w:basedOn w:val="Normln"/>
    <w:next w:val="Normln"/>
    <w:qFormat/>
    <w:pPr>
      <w:keepNext/>
      <w:jc w:val="center"/>
      <w:outlineLvl w:val="3"/>
    </w:pPr>
    <w:rPr>
      <w:sz w:val="24"/>
    </w:rPr>
  </w:style>
  <w:style w:type="paragraph" w:styleId="Nadpis5">
    <w:name w:val="heading 5"/>
    <w:basedOn w:val="Normln"/>
    <w:next w:val="Normln"/>
    <w:qFormat/>
    <w:pPr>
      <w:keepNext/>
      <w:ind w:left="-1333"/>
      <w:jc w:val="right"/>
      <w:outlineLvl w:val="4"/>
    </w:pPr>
    <w:rPr>
      <w:sz w:val="24"/>
    </w:rPr>
  </w:style>
  <w:style w:type="paragraph" w:styleId="Nadpis6">
    <w:name w:val="heading 6"/>
    <w:basedOn w:val="Normln"/>
    <w:next w:val="Normln"/>
    <w:qFormat/>
    <w:pPr>
      <w:keepNext/>
      <w:ind w:right="1308"/>
      <w:jc w:val="center"/>
      <w:outlineLvl w:val="5"/>
    </w:pPr>
    <w:rPr>
      <w:b/>
      <w:sz w:val="24"/>
    </w:rPr>
  </w:style>
  <w:style w:type="paragraph" w:styleId="Nadpis7">
    <w:name w:val="heading 7"/>
    <w:basedOn w:val="Normln"/>
    <w:next w:val="Normln"/>
    <w:qFormat/>
    <w:pPr>
      <w:keepNext/>
      <w:jc w:val="both"/>
      <w:outlineLvl w:val="6"/>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ind w:left="1410"/>
      <w:jc w:val="both"/>
    </w:pPr>
    <w:rPr>
      <w:sz w:val="24"/>
    </w:rPr>
  </w:style>
  <w:style w:type="paragraph" w:styleId="Zkladntext">
    <w:name w:val="Body Text"/>
    <w:basedOn w:val="Normln"/>
    <w:link w:val="ZkladntextChar"/>
    <w:semiHidden/>
    <w:rPr>
      <w:sz w:val="24"/>
    </w:rPr>
  </w:style>
  <w:style w:type="paragraph" w:styleId="Zkladntext2">
    <w:name w:val="Body Text 2"/>
    <w:basedOn w:val="Normln"/>
    <w:semiHidden/>
    <w:pPr>
      <w:jc w:val="both"/>
    </w:pPr>
    <w:rPr>
      <w:rFonts w:ascii="Arial" w:hAnsi="Arial" w:cs="Arial"/>
    </w:rPr>
  </w:style>
  <w:style w:type="paragraph" w:customStyle="1" w:styleId="Export0">
    <w:name w:val="Export 0"/>
    <w:basedOn w:val="Normln"/>
    <w:rsid w:val="007F23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pPr>
    <w:rPr>
      <w:rFonts w:ascii="Avinion" w:hAnsi="Avinion"/>
      <w:sz w:val="24"/>
    </w:rPr>
  </w:style>
  <w:style w:type="paragraph" w:styleId="Textbubliny">
    <w:name w:val="Balloon Text"/>
    <w:basedOn w:val="Normln"/>
    <w:link w:val="TextbublinyChar"/>
    <w:uiPriority w:val="99"/>
    <w:semiHidden/>
    <w:unhideWhenUsed/>
    <w:rsid w:val="00C646CC"/>
    <w:rPr>
      <w:rFonts w:ascii="Tahoma" w:hAnsi="Tahoma"/>
      <w:sz w:val="16"/>
      <w:szCs w:val="16"/>
      <w:lang w:eastAsia="x-none"/>
    </w:rPr>
  </w:style>
  <w:style w:type="character" w:customStyle="1" w:styleId="TextbublinyChar">
    <w:name w:val="Text bubliny Char"/>
    <w:link w:val="Textbubliny"/>
    <w:uiPriority w:val="99"/>
    <w:semiHidden/>
    <w:rsid w:val="00C646CC"/>
    <w:rPr>
      <w:rFonts w:ascii="Tahoma" w:hAnsi="Tahoma" w:cs="Tahoma"/>
      <w:sz w:val="16"/>
      <w:szCs w:val="16"/>
    </w:rPr>
  </w:style>
  <w:style w:type="paragraph" w:customStyle="1" w:styleId="Default">
    <w:name w:val="Default"/>
    <w:rsid w:val="001B798F"/>
    <w:pPr>
      <w:autoSpaceDE w:val="0"/>
      <w:autoSpaceDN w:val="0"/>
      <w:adjustRightInd w:val="0"/>
    </w:pPr>
    <w:rPr>
      <w:rFonts w:ascii="Arial" w:hAnsi="Arial" w:cs="Arial"/>
      <w:color w:val="000000"/>
      <w:sz w:val="24"/>
      <w:szCs w:val="24"/>
    </w:rPr>
  </w:style>
  <w:style w:type="paragraph" w:styleId="Zhlav">
    <w:name w:val="header"/>
    <w:basedOn w:val="Normln"/>
    <w:link w:val="ZhlavChar"/>
    <w:unhideWhenUsed/>
    <w:rsid w:val="004D1FDF"/>
    <w:pPr>
      <w:tabs>
        <w:tab w:val="center" w:pos="4536"/>
        <w:tab w:val="right" w:pos="9072"/>
      </w:tabs>
    </w:pPr>
  </w:style>
  <w:style w:type="character" w:customStyle="1" w:styleId="ZhlavChar">
    <w:name w:val="Záhlaví Char"/>
    <w:basedOn w:val="Standardnpsmoodstavce"/>
    <w:link w:val="Zhlav"/>
    <w:rsid w:val="004D1FDF"/>
  </w:style>
  <w:style w:type="paragraph" w:styleId="Zpat">
    <w:name w:val="footer"/>
    <w:basedOn w:val="Normln"/>
    <w:link w:val="ZpatChar"/>
    <w:uiPriority w:val="99"/>
    <w:unhideWhenUsed/>
    <w:rsid w:val="004D1FDF"/>
    <w:pPr>
      <w:tabs>
        <w:tab w:val="center" w:pos="4536"/>
        <w:tab w:val="right" w:pos="9072"/>
      </w:tabs>
    </w:pPr>
  </w:style>
  <w:style w:type="character" w:customStyle="1" w:styleId="ZpatChar">
    <w:name w:val="Zápatí Char"/>
    <w:basedOn w:val="Standardnpsmoodstavce"/>
    <w:link w:val="Zpat"/>
    <w:uiPriority w:val="99"/>
    <w:rsid w:val="004D1FDF"/>
  </w:style>
  <w:style w:type="character" w:customStyle="1" w:styleId="ZkladntextChar">
    <w:name w:val="Základní text Char"/>
    <w:link w:val="Zkladntext"/>
    <w:semiHidden/>
    <w:rsid w:val="00A52BA1"/>
    <w:rPr>
      <w:sz w:val="24"/>
    </w:rPr>
  </w:style>
  <w:style w:type="character" w:customStyle="1" w:styleId="Nadpis2Char">
    <w:name w:val="Nadpis 2 Char"/>
    <w:link w:val="Nadpis2"/>
    <w:rsid w:val="00613F51"/>
    <w:rPr>
      <w:sz w:val="24"/>
    </w:rPr>
  </w:style>
  <w:style w:type="paragraph" w:styleId="Zkladntextodsazen">
    <w:name w:val="Body Text Indent"/>
    <w:basedOn w:val="Normln"/>
    <w:link w:val="ZkladntextodsazenChar"/>
    <w:uiPriority w:val="99"/>
    <w:semiHidden/>
    <w:unhideWhenUsed/>
    <w:rsid w:val="000C4D8F"/>
    <w:pPr>
      <w:spacing w:after="120"/>
      <w:ind w:left="283"/>
    </w:pPr>
  </w:style>
  <w:style w:type="character" w:customStyle="1" w:styleId="ZkladntextodsazenChar">
    <w:name w:val="Základní text odsazený Char"/>
    <w:basedOn w:val="Standardnpsmoodstavce"/>
    <w:link w:val="Zkladntextodsazen"/>
    <w:uiPriority w:val="99"/>
    <w:semiHidden/>
    <w:rsid w:val="000C4D8F"/>
  </w:style>
  <w:style w:type="character" w:styleId="Odkaznakoment">
    <w:name w:val="annotation reference"/>
    <w:uiPriority w:val="99"/>
    <w:semiHidden/>
    <w:unhideWhenUsed/>
    <w:rsid w:val="00A0796C"/>
    <w:rPr>
      <w:sz w:val="16"/>
      <w:szCs w:val="16"/>
    </w:rPr>
  </w:style>
  <w:style w:type="paragraph" w:styleId="Textkomente">
    <w:name w:val="annotation text"/>
    <w:basedOn w:val="Normln"/>
    <w:link w:val="TextkomenteChar"/>
    <w:uiPriority w:val="99"/>
    <w:semiHidden/>
    <w:unhideWhenUsed/>
    <w:rsid w:val="00A0796C"/>
  </w:style>
  <w:style w:type="character" w:customStyle="1" w:styleId="TextkomenteChar">
    <w:name w:val="Text komentáře Char"/>
    <w:basedOn w:val="Standardnpsmoodstavce"/>
    <w:link w:val="Textkomente"/>
    <w:uiPriority w:val="99"/>
    <w:semiHidden/>
    <w:rsid w:val="00A0796C"/>
  </w:style>
  <w:style w:type="paragraph" w:styleId="Pedmtkomente">
    <w:name w:val="annotation subject"/>
    <w:basedOn w:val="Textkomente"/>
    <w:next w:val="Textkomente"/>
    <w:link w:val="PedmtkomenteChar"/>
    <w:uiPriority w:val="99"/>
    <w:semiHidden/>
    <w:unhideWhenUsed/>
    <w:rsid w:val="00A0796C"/>
    <w:rPr>
      <w:b/>
      <w:bCs/>
    </w:rPr>
  </w:style>
  <w:style w:type="character" w:customStyle="1" w:styleId="PedmtkomenteChar">
    <w:name w:val="Předmět komentáře Char"/>
    <w:link w:val="Pedmtkomente"/>
    <w:uiPriority w:val="99"/>
    <w:semiHidden/>
    <w:rsid w:val="00A079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278">
      <w:bodyDiv w:val="1"/>
      <w:marLeft w:val="0"/>
      <w:marRight w:val="0"/>
      <w:marTop w:val="0"/>
      <w:marBottom w:val="0"/>
      <w:divBdr>
        <w:top w:val="none" w:sz="0" w:space="0" w:color="auto"/>
        <w:left w:val="none" w:sz="0" w:space="0" w:color="auto"/>
        <w:bottom w:val="none" w:sz="0" w:space="0" w:color="auto"/>
        <w:right w:val="none" w:sz="0" w:space="0" w:color="auto"/>
      </w:divBdr>
    </w:div>
    <w:div w:id="1098672702">
      <w:bodyDiv w:val="1"/>
      <w:marLeft w:val="0"/>
      <w:marRight w:val="0"/>
      <w:marTop w:val="0"/>
      <w:marBottom w:val="0"/>
      <w:divBdr>
        <w:top w:val="none" w:sz="0" w:space="0" w:color="auto"/>
        <w:left w:val="none" w:sz="0" w:space="0" w:color="auto"/>
        <w:bottom w:val="none" w:sz="0" w:space="0" w:color="auto"/>
        <w:right w:val="none" w:sz="0" w:space="0" w:color="auto"/>
      </w:divBdr>
    </w:div>
    <w:div w:id="1403722218">
      <w:bodyDiv w:val="1"/>
      <w:marLeft w:val="0"/>
      <w:marRight w:val="0"/>
      <w:marTop w:val="0"/>
      <w:marBottom w:val="0"/>
      <w:divBdr>
        <w:top w:val="none" w:sz="0" w:space="0" w:color="auto"/>
        <w:left w:val="none" w:sz="0" w:space="0" w:color="auto"/>
        <w:bottom w:val="none" w:sz="0" w:space="0" w:color="auto"/>
        <w:right w:val="none" w:sz="0" w:space="0" w:color="auto"/>
      </w:divBdr>
    </w:div>
    <w:div w:id="1679964086">
      <w:bodyDiv w:val="1"/>
      <w:marLeft w:val="0"/>
      <w:marRight w:val="0"/>
      <w:marTop w:val="0"/>
      <w:marBottom w:val="0"/>
      <w:divBdr>
        <w:top w:val="none" w:sz="0" w:space="0" w:color="auto"/>
        <w:left w:val="none" w:sz="0" w:space="0" w:color="auto"/>
        <w:bottom w:val="none" w:sz="0" w:space="0" w:color="auto"/>
        <w:right w:val="none" w:sz="0" w:space="0" w:color="auto"/>
      </w:divBdr>
    </w:div>
    <w:div w:id="186902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4A226DE8EB6FD41B7785EAEC31A9F95" ma:contentTypeVersion="1" ma:contentTypeDescription="Vytvoří nový dokument" ma:contentTypeScope="" ma:versionID="5e356eef34bc7d0ab35ed38bc9b59668">
  <xsd:schema xmlns:xsd="http://www.w3.org/2001/XMLSchema" xmlns:xs="http://www.w3.org/2001/XMLSchema" xmlns:p="http://schemas.microsoft.com/office/2006/metadata/properties" xmlns:ns2="846f22c4-01f3-46f7-9bc5-30319abba764" targetNamespace="http://schemas.microsoft.com/office/2006/metadata/properties" ma:root="true" ma:fieldsID="51ca2bdc71be028a26b5ac724923b017" ns2:_="">
    <xsd:import namespace="846f22c4-01f3-46f7-9bc5-30319abba76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f22c4-01f3-46f7-9bc5-30319abba76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F5B86-1D54-48A0-860E-B6A5495AC31D}">
  <ds:schemaRefs>
    <ds:schemaRef ds:uri="http://schemas.microsoft.com/sharepoint/v3/contenttype/forms"/>
  </ds:schemaRefs>
</ds:datastoreItem>
</file>

<file path=customXml/itemProps2.xml><?xml version="1.0" encoding="utf-8"?>
<ds:datastoreItem xmlns:ds="http://schemas.openxmlformats.org/officeDocument/2006/customXml" ds:itemID="{79498CDE-86DB-4A09-8547-43D342097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f22c4-01f3-46f7-9bc5-30319abba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CFD40-948A-4D9C-AD3D-CD0E14CFD4DE}">
  <ds:schemaRefs>
    <ds:schemaRef ds:uri="http://purl.org/dc/dcmitype/"/>
    <ds:schemaRef ds:uri="846f22c4-01f3-46f7-9bc5-30319abba764"/>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268057E-E52A-453B-9036-92169AD91DF6}">
  <ds:schemaRefs>
    <ds:schemaRef ds:uri="http://schemas.microsoft.com/office/2006/metadata/longProperties"/>
  </ds:schemaRefs>
</ds:datastoreItem>
</file>

<file path=customXml/itemProps5.xml><?xml version="1.0" encoding="utf-8"?>
<ds:datastoreItem xmlns:ds="http://schemas.openxmlformats.org/officeDocument/2006/customXml" ds:itemID="{B032E269-3DEA-4464-8157-BDA27561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5671</Characters>
  <Application>Microsoft Office Word</Application>
  <DocSecurity>4</DocSecurity>
  <Lines>47</Lines>
  <Paragraphs>13</Paragraphs>
  <ScaleCrop>false</ScaleCrop>
  <HeadingPairs>
    <vt:vector size="2" baseType="variant">
      <vt:variant>
        <vt:lpstr>Název</vt:lpstr>
      </vt:variant>
      <vt:variant>
        <vt:i4>1</vt:i4>
      </vt:variant>
    </vt:vector>
  </HeadingPairs>
  <TitlesOfParts>
    <vt:vector size="1" baseType="lpstr">
      <vt:lpstr>Příbalový leták,etiketa</vt:lpstr>
    </vt:vector>
  </TitlesOfParts>
  <Company>Lovochemie a.s.</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Příbalový leták,etiketa</dc:title>
  <dc:subject/>
  <dc:creator>Smidrkalová Jitka</dc:creator>
  <cp:keywords/>
  <cp:lastModifiedBy>Baji Monika</cp:lastModifiedBy>
  <cp:revision>2</cp:revision>
  <cp:lastPrinted>2015-01-27T09:55:00Z</cp:lastPrinted>
  <dcterms:created xsi:type="dcterms:W3CDTF">2022-06-28T07:38:00Z</dcterms:created>
  <dcterms:modified xsi:type="dcterms:W3CDTF">2022-06-28T07:38:00Z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_AdHocReviewCycleID">
    <vt:i4>741193511</vt:i4>
  </property>
  <property fmtid="{D5CDD505-2E9C-101B-9397-08002B2CF9AE}" pid="4" name="_NewReviewCycle">
    <vt:lpwstr/>
  </property>
  <property fmtid="{D5CDD505-2E9C-101B-9397-08002B2CF9AE}" pid="5" name="_EmailSubject">
    <vt:lpwstr>etiketa Nj a Aj / Aktualizace nabídky PO/470/22 / Vyhotovený překlad CE152722</vt:lpwstr>
  </property>
  <property fmtid="{D5CDD505-2E9C-101B-9397-08002B2CF9AE}" pid="6" name="_AuthorEmail">
    <vt:lpwstr>Monika.Baji@lovochemie.cz</vt:lpwstr>
  </property>
  <property fmtid="{D5CDD505-2E9C-101B-9397-08002B2CF9AE}" pid="7" name="_AuthorEmailDisplayName">
    <vt:lpwstr>Baji Monika</vt:lpwstr>
  </property>
  <property fmtid="{D5CDD505-2E9C-101B-9397-08002B2CF9AE}" pid="8" name="_PreviousAdHocReviewCycleID">
    <vt:i4>436072925</vt:i4>
  </property>
</Properties>
</file>